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82" w:rsidRPr="005F6458" w:rsidRDefault="00337482" w:rsidP="00D74E13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337482" w:rsidRPr="005F6458" w:rsidRDefault="00337482" w:rsidP="00D74E13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337482" w:rsidRPr="005F6458" w:rsidRDefault="00337482" w:rsidP="00D74E13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337482" w:rsidRPr="005F6458" w:rsidRDefault="00337482" w:rsidP="00D74E1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b/>
          <w:sz w:val="24"/>
          <w:szCs w:val="24"/>
        </w:rPr>
        <w:t>Ижевская государственная медицинская академия</w:t>
      </w:r>
    </w:p>
    <w:p w:rsidR="00337482" w:rsidRPr="005F6458" w:rsidRDefault="00337482" w:rsidP="00D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482" w:rsidRPr="005F6458" w:rsidRDefault="00337482" w:rsidP="00D74E13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F6458"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</w:t>
      </w:r>
    </w:p>
    <w:p w:rsidR="00337482" w:rsidRPr="005F6458" w:rsidRDefault="00337482" w:rsidP="00D74E13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F645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5F6458">
        <w:rPr>
          <w:rFonts w:ascii="Times New Roman" w:hAnsi="Times New Roman"/>
          <w:b/>
          <w:bCs/>
          <w:sz w:val="24"/>
          <w:szCs w:val="24"/>
        </w:rPr>
        <w:t>____________</w:t>
      </w:r>
      <w:r w:rsidR="005F6458" w:rsidRPr="005F6458">
        <w:rPr>
          <w:rFonts w:ascii="Times New Roman" w:hAnsi="Times New Roman"/>
          <w:b/>
          <w:bCs/>
          <w:sz w:val="24"/>
          <w:szCs w:val="24"/>
          <w:u w:val="single"/>
        </w:rPr>
        <w:t>экономика</w:t>
      </w:r>
      <w:r w:rsidRPr="005F6458">
        <w:rPr>
          <w:rFonts w:ascii="Times New Roman" w:hAnsi="Times New Roman"/>
          <w:b/>
          <w:bCs/>
          <w:sz w:val="24"/>
          <w:szCs w:val="24"/>
        </w:rPr>
        <w:t>_________________</w:t>
      </w:r>
      <w:proofErr w:type="spellEnd"/>
      <w:r w:rsidRPr="005F6458">
        <w:rPr>
          <w:rFonts w:ascii="Times New Roman" w:hAnsi="Times New Roman"/>
          <w:b/>
          <w:bCs/>
          <w:sz w:val="24"/>
          <w:szCs w:val="24"/>
        </w:rPr>
        <w:t>»</w:t>
      </w:r>
    </w:p>
    <w:p w:rsidR="00337482" w:rsidRPr="005F6458" w:rsidRDefault="00337482" w:rsidP="00D74E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6458" w:rsidRPr="005F6458" w:rsidRDefault="005F6458" w:rsidP="00EB4901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 xml:space="preserve">Уровень высшего образования - </w:t>
      </w:r>
      <w:r w:rsidRPr="005F6458">
        <w:rPr>
          <w:rFonts w:ascii="Times New Roman" w:hAnsi="Times New Roman"/>
          <w:b/>
          <w:sz w:val="24"/>
          <w:szCs w:val="24"/>
        </w:rPr>
        <w:t>СПЕЦИАЛИТЕТ</w:t>
      </w:r>
    </w:p>
    <w:p w:rsidR="00EB4901" w:rsidRPr="00EB4901" w:rsidRDefault="005F6458" w:rsidP="00EB4901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F6458">
        <w:rPr>
          <w:rFonts w:ascii="Times New Roman" w:hAnsi="Times New Roman"/>
          <w:sz w:val="24"/>
          <w:szCs w:val="24"/>
        </w:rPr>
        <w:t>Специальность</w:t>
      </w:r>
      <w:proofErr w:type="gramStart"/>
      <w:r w:rsidRPr="005F64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F6458">
        <w:rPr>
          <w:rFonts w:ascii="Times New Roman" w:hAnsi="Times New Roman"/>
          <w:b/>
          <w:sz w:val="24"/>
          <w:szCs w:val="24"/>
        </w:rPr>
        <w:t xml:space="preserve"> </w:t>
      </w:r>
      <w:r w:rsidR="00EB4901" w:rsidRPr="00EB4901">
        <w:rPr>
          <w:rFonts w:ascii="Times New Roman" w:hAnsi="Times New Roman"/>
          <w:b/>
          <w:sz w:val="28"/>
          <w:szCs w:val="28"/>
        </w:rPr>
        <w:t>31.05.01  ЛЕЧЕБНОЕ ДЕЛО</w:t>
      </w:r>
    </w:p>
    <w:p w:rsidR="00EB4901" w:rsidRPr="00EB4901" w:rsidRDefault="00EB4901" w:rsidP="00EB4901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Cs/>
        </w:rPr>
      </w:pPr>
      <w:r w:rsidRPr="00EB4901">
        <w:rPr>
          <w:rFonts w:ascii="Times New Roman" w:hAnsi="Times New Roman"/>
          <w:sz w:val="28"/>
          <w:szCs w:val="28"/>
        </w:rPr>
        <w:t xml:space="preserve">Квалификация: </w:t>
      </w:r>
      <w:r w:rsidRPr="00EB4901">
        <w:rPr>
          <w:rFonts w:ascii="Times New Roman" w:hAnsi="Times New Roman"/>
          <w:b/>
          <w:sz w:val="28"/>
          <w:szCs w:val="28"/>
        </w:rPr>
        <w:t>ВРАЧ ОБЩЕЙ ПРАКТИКИ</w:t>
      </w:r>
      <w:r w:rsidRPr="00EB4901">
        <w:rPr>
          <w:rFonts w:ascii="Times New Roman" w:hAnsi="Times New Roman"/>
          <w:sz w:val="28"/>
          <w:szCs w:val="28"/>
        </w:rPr>
        <w:t xml:space="preserve"> </w:t>
      </w:r>
    </w:p>
    <w:p w:rsidR="005F6458" w:rsidRPr="005F6458" w:rsidRDefault="005F6458" w:rsidP="00EB4901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6458">
        <w:rPr>
          <w:rFonts w:ascii="Times New Roman" w:hAnsi="Times New Roman"/>
          <w:b/>
          <w:sz w:val="24"/>
          <w:szCs w:val="24"/>
        </w:rPr>
        <w:t xml:space="preserve"> </w:t>
      </w:r>
    </w:p>
    <w:p w:rsidR="005F6458" w:rsidRPr="005F6458" w:rsidRDefault="005F6458" w:rsidP="00D74E1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6458">
        <w:rPr>
          <w:rFonts w:ascii="Times New Roman" w:hAnsi="Times New Roman"/>
          <w:bCs/>
          <w:sz w:val="24"/>
          <w:szCs w:val="24"/>
        </w:rPr>
        <w:t xml:space="preserve">Форма обучения: </w:t>
      </w:r>
      <w:r w:rsidRPr="005F6458">
        <w:rPr>
          <w:rFonts w:ascii="Times New Roman" w:hAnsi="Times New Roman"/>
          <w:b/>
          <w:bCs/>
          <w:sz w:val="24"/>
          <w:szCs w:val="24"/>
        </w:rPr>
        <w:t xml:space="preserve">очная </w:t>
      </w:r>
    </w:p>
    <w:p w:rsidR="00337482" w:rsidRPr="005F6458" w:rsidRDefault="00337482" w:rsidP="00D74E1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>Трудоемкость дисциплины ________</w:t>
      </w:r>
      <w:r w:rsidRPr="005F6458">
        <w:rPr>
          <w:rFonts w:ascii="Times New Roman" w:hAnsi="Times New Roman"/>
          <w:sz w:val="24"/>
          <w:szCs w:val="24"/>
          <w:u w:val="single"/>
        </w:rPr>
        <w:t>2</w:t>
      </w:r>
      <w:r w:rsidRPr="005F6458">
        <w:rPr>
          <w:rFonts w:ascii="Times New Roman" w:hAnsi="Times New Roman"/>
          <w:sz w:val="24"/>
          <w:szCs w:val="24"/>
        </w:rPr>
        <w:t>_________ зачетных единиц/ часов</w:t>
      </w:r>
    </w:p>
    <w:p w:rsidR="00EB4901" w:rsidRDefault="00EB4901" w:rsidP="00D74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458" w:rsidRPr="005F6458" w:rsidRDefault="00337482" w:rsidP="00D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b/>
          <w:sz w:val="24"/>
          <w:szCs w:val="24"/>
        </w:rPr>
        <w:t>Ц</w:t>
      </w:r>
      <w:r w:rsidRPr="005F6458">
        <w:rPr>
          <w:rFonts w:ascii="Times New Roman" w:hAnsi="Times New Roman"/>
          <w:b/>
          <w:bCs/>
          <w:sz w:val="24"/>
          <w:szCs w:val="24"/>
        </w:rPr>
        <w:t xml:space="preserve">ель дисциплины: </w:t>
      </w:r>
      <w:r w:rsidRPr="005F6458">
        <w:rPr>
          <w:rFonts w:ascii="Times New Roman" w:hAnsi="Times New Roman"/>
          <w:b/>
          <w:sz w:val="24"/>
          <w:szCs w:val="24"/>
        </w:rPr>
        <w:t xml:space="preserve"> </w:t>
      </w:r>
      <w:r w:rsidR="00E57995" w:rsidRPr="00E57995">
        <w:rPr>
          <w:rFonts w:ascii="Times New Roman" w:hAnsi="Times New Roman"/>
          <w:sz w:val="24"/>
          <w:szCs w:val="24"/>
        </w:rPr>
        <w:t>обеспечени</w:t>
      </w:r>
      <w:r w:rsidR="00E57995">
        <w:rPr>
          <w:rFonts w:ascii="Times New Roman" w:hAnsi="Times New Roman"/>
          <w:sz w:val="24"/>
          <w:szCs w:val="24"/>
        </w:rPr>
        <w:t>е</w:t>
      </w:r>
      <w:r w:rsidR="005F6458" w:rsidRPr="005F6458">
        <w:rPr>
          <w:rFonts w:ascii="Times New Roman" w:hAnsi="Times New Roman"/>
          <w:sz w:val="24"/>
          <w:szCs w:val="24"/>
        </w:rPr>
        <w:t xml:space="preserve"> соответстви</w:t>
      </w:r>
      <w:r w:rsidR="00E57995">
        <w:rPr>
          <w:rFonts w:ascii="Times New Roman" w:hAnsi="Times New Roman"/>
          <w:sz w:val="24"/>
          <w:szCs w:val="24"/>
        </w:rPr>
        <w:t>я</w:t>
      </w:r>
      <w:r w:rsidR="005F6458" w:rsidRPr="005F6458">
        <w:rPr>
          <w:rFonts w:ascii="Times New Roman" w:hAnsi="Times New Roman"/>
          <w:sz w:val="24"/>
          <w:szCs w:val="24"/>
        </w:rPr>
        <w:t xml:space="preserve"> содержания и качества </w:t>
      </w:r>
      <w:proofErr w:type="gramStart"/>
      <w:r w:rsidR="005F6458" w:rsidRPr="005F6458">
        <w:rPr>
          <w:rFonts w:ascii="Times New Roman" w:hAnsi="Times New Roman"/>
          <w:sz w:val="24"/>
          <w:szCs w:val="24"/>
        </w:rPr>
        <w:t>подготовки</w:t>
      </w:r>
      <w:proofErr w:type="gramEnd"/>
      <w:r w:rsidR="005F6458" w:rsidRPr="005F6458">
        <w:rPr>
          <w:rFonts w:ascii="Times New Roman" w:hAnsi="Times New Roman"/>
          <w:sz w:val="24"/>
          <w:szCs w:val="24"/>
        </w:rPr>
        <w:t xml:space="preserve"> обучающихся федеральному государственному образовательному стандарту высшего образования  31.05.02 .</w:t>
      </w:r>
    </w:p>
    <w:p w:rsidR="00337482" w:rsidRPr="005F6458" w:rsidRDefault="00337482" w:rsidP="00E57995">
      <w:pPr>
        <w:widowControl w:val="0"/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F6458">
        <w:rPr>
          <w:rFonts w:ascii="Times New Roman" w:hAnsi="Times New Roman"/>
          <w:b/>
          <w:sz w:val="24"/>
          <w:szCs w:val="24"/>
        </w:rPr>
        <w:t>Задачи дисциплины</w:t>
      </w:r>
      <w:r w:rsidRPr="005F6458">
        <w:rPr>
          <w:rFonts w:ascii="Times New Roman" w:hAnsi="Times New Roman"/>
          <w:sz w:val="24"/>
          <w:szCs w:val="24"/>
        </w:rPr>
        <w:t xml:space="preserve">: </w:t>
      </w:r>
    </w:p>
    <w:p w:rsidR="005F6458" w:rsidRPr="005F6458" w:rsidRDefault="005F6458" w:rsidP="00E57995">
      <w:pPr>
        <w:pStyle w:val="ConsPlusNormal"/>
        <w:tabs>
          <w:tab w:val="left" w:pos="708"/>
        </w:tabs>
        <w:ind w:firstLine="708"/>
        <w:jc w:val="both"/>
        <w:rPr>
          <w:szCs w:val="24"/>
        </w:rPr>
      </w:pPr>
      <w:r w:rsidRPr="005F6458">
        <w:rPr>
          <w:szCs w:val="24"/>
        </w:rPr>
        <w:t>Обучающийся должен</w:t>
      </w:r>
    </w:p>
    <w:p w:rsidR="005F6458" w:rsidRPr="005F6458" w:rsidRDefault="005F6458" w:rsidP="00E57995">
      <w:pPr>
        <w:pStyle w:val="ConsPlusNormal"/>
        <w:tabs>
          <w:tab w:val="left" w:pos="708"/>
        </w:tabs>
        <w:ind w:firstLine="708"/>
        <w:jc w:val="both"/>
        <w:rPr>
          <w:szCs w:val="24"/>
        </w:rPr>
      </w:pPr>
      <w:r w:rsidRPr="005F6458">
        <w:rPr>
          <w:szCs w:val="24"/>
        </w:rPr>
        <w:t>Знать общенаучные и специальные для экономической теории методы познания, основные экономические категории, законы и методы экономической науки. Основные экономические проблемы рыночной модели экономики, макроэкономические показатели хозяйственной деятельности национальной экономики, рыночный механизм хозяйствования, основы менеджмента и маркетинга.</w:t>
      </w:r>
    </w:p>
    <w:p w:rsidR="005F6458" w:rsidRPr="005F6458" w:rsidRDefault="005F6458" w:rsidP="00D74E13">
      <w:pPr>
        <w:pStyle w:val="ConsPlusNormal"/>
        <w:ind w:firstLine="540"/>
        <w:jc w:val="both"/>
        <w:rPr>
          <w:szCs w:val="24"/>
        </w:rPr>
      </w:pPr>
      <w:r w:rsidRPr="005F6458">
        <w:rPr>
          <w:szCs w:val="24"/>
        </w:rPr>
        <w:t xml:space="preserve">Уметь </w:t>
      </w:r>
      <w:r w:rsidR="00E57995">
        <w:rPr>
          <w:szCs w:val="24"/>
        </w:rPr>
        <w:t>выделя</w:t>
      </w:r>
      <w:r w:rsidRPr="005F6458">
        <w:rPr>
          <w:szCs w:val="24"/>
        </w:rPr>
        <w:t>ть существенные свойства и характеристики экономических явлений; делать, выводы на основании отражения свойств явлений, включая внутренние связи и закономерности, а также внешние показатели, получаемые эмпирическим путем. Самостоятельно анализировать и оценивать экономическую ситуацию в России и за ее пределами, осуществлять свою деятельность с учетом результатов этого анализа, применять методы экономической науки при анализе конкретных экономических ситуаций на микр</w:t>
      </w:r>
      <w:proofErr w:type="gramStart"/>
      <w:r w:rsidRPr="005F6458">
        <w:rPr>
          <w:szCs w:val="24"/>
        </w:rPr>
        <w:t>о-</w:t>
      </w:r>
      <w:proofErr w:type="gramEnd"/>
      <w:r w:rsidRPr="005F6458">
        <w:rPr>
          <w:szCs w:val="24"/>
        </w:rPr>
        <w:t xml:space="preserve"> и </w:t>
      </w:r>
      <w:proofErr w:type="spellStart"/>
      <w:r w:rsidRPr="005F6458">
        <w:rPr>
          <w:szCs w:val="24"/>
        </w:rPr>
        <w:t>макроуровнях</w:t>
      </w:r>
      <w:proofErr w:type="spellEnd"/>
      <w:r w:rsidRPr="005F6458">
        <w:rPr>
          <w:szCs w:val="24"/>
        </w:rPr>
        <w:t xml:space="preserve">, самостоятельно вести сравнительный анализ макроэкономических показателей, пользоваться учебной, научной, научно-популярной литературой, </w:t>
      </w:r>
      <w:r w:rsidR="00E57995">
        <w:rPr>
          <w:szCs w:val="24"/>
        </w:rPr>
        <w:t>ресурсами</w:t>
      </w:r>
      <w:r w:rsidRPr="005F6458">
        <w:rPr>
          <w:szCs w:val="24"/>
        </w:rPr>
        <w:t xml:space="preserve"> Интернет для решения задач в сфере экономической деятельности.</w:t>
      </w:r>
    </w:p>
    <w:p w:rsidR="005F6458" w:rsidRPr="005F6458" w:rsidRDefault="005F6458" w:rsidP="00D74E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458">
        <w:rPr>
          <w:rFonts w:ascii="Times New Roman" w:hAnsi="Times New Roman"/>
          <w:sz w:val="24"/>
          <w:szCs w:val="24"/>
        </w:rPr>
        <w:t>Владеть способами построения понятий, умозаключений, законов, принципов и т.д.; приемами абстрагирования, создания идеальных условий и мыслительных конструкций, анализа и синтеза, дедукции и индукции, изложением самостоятельной точки зрения по различным экономическим проблемам, анализом и логическим мышлением, ведением дискуссий,  круглых столов, публичной речью, экономической аргументацией, методами анализа конкретных экономических ситуаций, письменной аргументацией изложения собственной точки зрения, аргументацией для решения проблемных экономических</w:t>
      </w:r>
      <w:proofErr w:type="gramEnd"/>
      <w:r w:rsidRPr="005F6458">
        <w:rPr>
          <w:rFonts w:ascii="Times New Roman" w:hAnsi="Times New Roman"/>
          <w:sz w:val="24"/>
          <w:szCs w:val="24"/>
        </w:rPr>
        <w:t xml:space="preserve"> вопросов практики хозяйственной деятельности медицинской организации, принципами эффективного управления хозяйственной деятельностью медицинской организации, базовыми технологиями преобразования экономической информации: текстовые, табличные редакторы, поиск в Интернет, методами применения принципов и концепций менеджмента и маркетинга при принятии управленческих решений.</w:t>
      </w:r>
    </w:p>
    <w:p w:rsidR="00EB4901" w:rsidRDefault="00EB4901" w:rsidP="00D74E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482" w:rsidRPr="005F6458" w:rsidRDefault="00337482" w:rsidP="00D74E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458">
        <w:rPr>
          <w:rFonts w:ascii="Times New Roman" w:hAnsi="Times New Roman"/>
          <w:b/>
          <w:sz w:val="24"/>
          <w:szCs w:val="24"/>
        </w:rPr>
        <w:t xml:space="preserve">Процесс изучения дисциплины направлен на формирование у выпускника следующих компетенций: </w:t>
      </w:r>
      <w:r w:rsidRPr="005F6458">
        <w:rPr>
          <w:rFonts w:ascii="Times New Roman" w:hAnsi="Times New Roman"/>
          <w:sz w:val="24"/>
          <w:szCs w:val="24"/>
        </w:rPr>
        <w:t>(перечислить)</w:t>
      </w:r>
      <w:r w:rsidRPr="005F6458">
        <w:rPr>
          <w:rFonts w:ascii="Times New Roman" w:hAnsi="Times New Roman"/>
          <w:b/>
          <w:sz w:val="24"/>
          <w:szCs w:val="24"/>
        </w:rPr>
        <w:t xml:space="preserve"> </w:t>
      </w:r>
    </w:p>
    <w:p w:rsidR="005F6458" w:rsidRPr="005F6458" w:rsidRDefault="00337482" w:rsidP="00D74E13">
      <w:pPr>
        <w:pStyle w:val="ConsPlusNormal"/>
        <w:ind w:firstLine="540"/>
        <w:jc w:val="both"/>
        <w:rPr>
          <w:szCs w:val="24"/>
        </w:rPr>
      </w:pPr>
      <w:r w:rsidRPr="005F6458">
        <w:rPr>
          <w:szCs w:val="24"/>
        </w:rPr>
        <w:t xml:space="preserve">- </w:t>
      </w:r>
      <w:r w:rsidR="005F6458" w:rsidRPr="005F6458">
        <w:rPr>
          <w:szCs w:val="24"/>
        </w:rPr>
        <w:t>Выпускник должен обладать следующими компетенциями: ОК-1 способность к абстрактному мышлению, анализу, синтезу;</w:t>
      </w:r>
    </w:p>
    <w:p w:rsidR="005F6458" w:rsidRDefault="005F6458" w:rsidP="00D74E13">
      <w:pPr>
        <w:pStyle w:val="ConsPlusNormal"/>
        <w:ind w:firstLine="540"/>
        <w:jc w:val="both"/>
        <w:rPr>
          <w:szCs w:val="24"/>
        </w:rPr>
      </w:pPr>
      <w:r w:rsidRPr="005F6458">
        <w:rPr>
          <w:szCs w:val="24"/>
        </w:rPr>
        <w:t xml:space="preserve"> ОПК-3 способность использовать основы экономических и правовых знаний в профессиональной деятельности</w:t>
      </w:r>
    </w:p>
    <w:p w:rsidR="002D1D87" w:rsidRPr="005F6458" w:rsidRDefault="002D1D87" w:rsidP="00D74E13">
      <w:pPr>
        <w:pStyle w:val="ConsPlusNormal"/>
        <w:ind w:firstLine="540"/>
        <w:jc w:val="both"/>
        <w:rPr>
          <w:szCs w:val="24"/>
        </w:rPr>
      </w:pPr>
    </w:p>
    <w:p w:rsidR="00EB4901" w:rsidRDefault="00EB4901" w:rsidP="00D74E1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4901" w:rsidRDefault="00EB4901" w:rsidP="00D74E1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7482" w:rsidRPr="005F6458" w:rsidRDefault="00337482" w:rsidP="00D74E1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6458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337482" w:rsidRPr="005F6458" w:rsidRDefault="00337482" w:rsidP="00D74E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 xml:space="preserve"> Дисциплина относится к гуманитарному, социальному и экономическому циклу. Требования к входным знаниям, компетенциям и умениям для изучения дисциплины: </w:t>
      </w:r>
    </w:p>
    <w:p w:rsidR="00337482" w:rsidRPr="005F6458" w:rsidRDefault="00337482" w:rsidP="00D74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 xml:space="preserve">теоретические знания по </w:t>
      </w:r>
      <w:r w:rsidR="00E57995">
        <w:rPr>
          <w:rFonts w:ascii="Times New Roman" w:hAnsi="Times New Roman"/>
          <w:sz w:val="24"/>
          <w:szCs w:val="24"/>
        </w:rPr>
        <w:t xml:space="preserve">обществознанию, </w:t>
      </w:r>
      <w:r w:rsidRPr="005F6458">
        <w:rPr>
          <w:rFonts w:ascii="Times New Roman" w:hAnsi="Times New Roman"/>
          <w:sz w:val="24"/>
          <w:szCs w:val="24"/>
        </w:rPr>
        <w:t>математике и практические навыки компьютерной грамотности в объеме, предусмотренном программой средней школы.</w:t>
      </w:r>
    </w:p>
    <w:p w:rsidR="00337482" w:rsidRPr="005F6458" w:rsidRDefault="00337482" w:rsidP="00D74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458">
        <w:rPr>
          <w:rFonts w:ascii="Times New Roman" w:hAnsi="Times New Roman"/>
          <w:sz w:val="24"/>
          <w:szCs w:val="24"/>
        </w:rPr>
        <w:t>Данная дисциплина является предшествующей для освоения дисциплин: философия; биоэтика; медицинская информатика; гигиена; общественное здоровье и здравоохранение, экономика здравоохранения; безопасность жизнедеятельности, медицина катастроф; инфекционные болезни; стоматология; клиническая фармакология.</w:t>
      </w:r>
      <w:proofErr w:type="gramEnd"/>
    </w:p>
    <w:p w:rsidR="00EB4901" w:rsidRDefault="00EB4901" w:rsidP="00D74E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482" w:rsidRPr="005F6458" w:rsidRDefault="00337482" w:rsidP="00D74E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458">
        <w:rPr>
          <w:rFonts w:ascii="Times New Roman" w:hAnsi="Times New Roman"/>
          <w:b/>
          <w:sz w:val="24"/>
          <w:szCs w:val="24"/>
        </w:rPr>
        <w:t>Распределение часов дисциплины:</w:t>
      </w:r>
    </w:p>
    <w:p w:rsidR="00337482" w:rsidRPr="005F6458" w:rsidRDefault="00337482" w:rsidP="00D74E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994"/>
        <w:gridCol w:w="680"/>
        <w:gridCol w:w="3480"/>
      </w:tblGrid>
      <w:tr w:rsidR="00337482" w:rsidRPr="005F6458" w:rsidTr="001867B5">
        <w:trPr>
          <w:trHeight w:val="517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1867B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1867B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часов/ зачетных единиц</w:t>
            </w:r>
          </w:p>
        </w:tc>
      </w:tr>
      <w:tr w:rsidR="00337482" w:rsidRPr="005F6458" w:rsidTr="001867B5">
        <w:trPr>
          <w:trHeight w:val="50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1867B5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1867B5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7482" w:rsidRPr="005F6458" w:rsidTr="001867B5">
        <w:trPr>
          <w:trHeight w:val="2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7482" w:rsidRPr="005F6458" w:rsidTr="001867B5">
        <w:trPr>
          <w:trHeight w:val="12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7482" w:rsidRPr="005F6458" w:rsidTr="001867B5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 занятия (всего)</w:t>
            </w:r>
            <w:r w:rsidRPr="005F645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sz w:val="24"/>
                <w:szCs w:val="24"/>
              </w:rPr>
              <w:t>48/1,3</w:t>
            </w:r>
          </w:p>
        </w:tc>
      </w:tr>
      <w:tr w:rsidR="00337482" w:rsidRPr="005F6458" w:rsidTr="001867B5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7482" w:rsidRPr="005F6458" w:rsidTr="001867B5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37482" w:rsidRPr="005F6458" w:rsidTr="001867B5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sz w:val="24"/>
                <w:szCs w:val="24"/>
              </w:rPr>
              <w:t>24/0,7</w:t>
            </w:r>
          </w:p>
        </w:tc>
      </w:tr>
      <w:tr w:rsidR="00337482" w:rsidRPr="005F6458" w:rsidTr="001867B5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зачет (2)</w:t>
            </w:r>
          </w:p>
        </w:tc>
      </w:tr>
      <w:tr w:rsidR="00337482" w:rsidRPr="005F6458" w:rsidTr="001867B5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337482" w:rsidRPr="005F6458" w:rsidTr="001867B5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ЗЕТ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B4901" w:rsidRDefault="00EB4901" w:rsidP="00D74E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482" w:rsidRPr="005F6458" w:rsidRDefault="00337482" w:rsidP="00D74E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458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37482" w:rsidRPr="005F6458" w:rsidRDefault="00337482" w:rsidP="00D74E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521"/>
      </w:tblGrid>
      <w:tr w:rsidR="00337482" w:rsidRPr="005F6458" w:rsidTr="00EB49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482" w:rsidRPr="005F6458" w:rsidRDefault="00337482" w:rsidP="00D74E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Предмет экономической науки и ее разделы. Экономические блага и экономические системы.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Экономические явления и процессы.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Понятие и сущность  экономической деятельности.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Экономическая наука и ее разделы.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Экономические законы и категории.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Экономические блага: понятие и классификация.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Экономические системы.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Распределительная (командно-административная система).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Рыночная система хозяйствования.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Смешанная экономическая система.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Экономические институты.</w:t>
            </w:r>
            <w:r w:rsidR="00186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Экономические функции: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производство, распределение, обмен, потребление. 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Потребность и спрос. Производство и предложение.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Потребности как экономическая категория.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Виды потребностей.</w:t>
            </w:r>
            <w:r w:rsidR="00186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458">
              <w:rPr>
                <w:rFonts w:ascii="Times New Roman" w:hAnsi="Times New Roman"/>
                <w:sz w:val="24"/>
                <w:szCs w:val="24"/>
              </w:rPr>
              <w:t>Закон возрастания потребностей.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Спрос. Закон спроса. Эластичность спроса.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Индивидуальный и рыночный спрос.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Факторы производства (ресурсы) и их классификация.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Ограниченность ресурсов.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Производственные возможности.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Предложение. Закон предложения. Эластичность предложения.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Рыночный механизм.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Понятие рынка и его функции.</w:t>
            </w:r>
            <w:r w:rsidR="00186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458">
              <w:rPr>
                <w:rFonts w:ascii="Times New Roman" w:hAnsi="Times New Roman"/>
                <w:sz w:val="24"/>
                <w:szCs w:val="24"/>
              </w:rPr>
              <w:t>Субъекты и объекты рынка.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рынков.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Рынки факторов производства. Рынки труда, капитала,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земли. Рынок ценных бумаг.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Механизм взаимодействия спроса и предложения.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Модели обмена (торга). Простой, американский,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голландский, двойной аукционный торги.</w:t>
            </w:r>
          </w:p>
          <w:p w:rsidR="005F6458" w:rsidRPr="005F6458" w:rsidRDefault="005F6458" w:rsidP="001867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Рыночное равновесие.</w:t>
            </w:r>
            <w:r w:rsidR="00186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458">
              <w:rPr>
                <w:rFonts w:ascii="Times New Roman" w:hAnsi="Times New Roman"/>
                <w:sz w:val="24"/>
                <w:szCs w:val="24"/>
              </w:rPr>
              <w:t>Рыночное ценообразование.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Конкуренция и монополия.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Конкуренция и ее виды.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Совершенная и несовершенная конкуренция.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Монополия.</w:t>
            </w:r>
            <w:r w:rsidR="00186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458">
              <w:rPr>
                <w:rFonts w:ascii="Times New Roman" w:hAnsi="Times New Roman"/>
                <w:sz w:val="24"/>
                <w:szCs w:val="24"/>
              </w:rPr>
              <w:t>Олигополия.</w:t>
            </w:r>
            <w:r w:rsidR="00186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458">
              <w:rPr>
                <w:rFonts w:ascii="Times New Roman" w:hAnsi="Times New Roman"/>
                <w:sz w:val="24"/>
                <w:szCs w:val="24"/>
              </w:rPr>
              <w:t>Монополистическая конкуренция.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Ценовая и неценовая конкуренции. 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Микроэкономика. Фирма.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Микроэкономические явления и процессы.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Экономические основы деятельности фирмы.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Предпринимательство и его виды.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Капитал. Основной и оборотный капитал.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Физический и моральный износ. Амортизация.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Бухгалтерские и экономические затраты и прибыль.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Постоянные, переменные и общие издержки 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производства. Производительность.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Управление фирмой. Менеджмент и маркетинг.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Оценка результатов хозяйственной деятельности.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Понятие банкротства. 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Макроэкономика.</w:t>
            </w:r>
          </w:p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Макроэкономические явления и процессы.</w:t>
            </w:r>
            <w:r w:rsidRPr="005F64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Макроэкономические явления и процессы  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(понятие, виды, причины возникновения). Инфляция и ее причины.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Безработица. Виды и уровень.</w:t>
            </w:r>
          </w:p>
          <w:p w:rsidR="00D74E13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Цикличность экономики.</w:t>
            </w:r>
            <w:r w:rsidR="00D74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Кризис и экономический рост. Модели роста.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Основные макроэкономические показатели национальной   экономики: ВВП, ВНП, ЧНП, НД. Личный доход.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458">
              <w:rPr>
                <w:rFonts w:ascii="Times New Roman" w:hAnsi="Times New Roman"/>
                <w:sz w:val="24"/>
                <w:szCs w:val="24"/>
              </w:rPr>
              <w:t>Совокупные</w:t>
            </w:r>
            <w:proofErr w:type="gramEnd"/>
            <w:r w:rsidRPr="005F6458">
              <w:rPr>
                <w:rFonts w:ascii="Times New Roman" w:hAnsi="Times New Roman"/>
                <w:sz w:val="24"/>
                <w:szCs w:val="24"/>
              </w:rPr>
              <w:t xml:space="preserve"> спрос и предложение.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Макроэкономическое равновесие. 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Государственное регулирование экономики.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Функции государства в рыночной экономике.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Деньги, сущность, функции и виды. Финансовые институты государства.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Банковская система.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Неравенство и перераспределение доходов.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Налоги и их виды. Налоговая система.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Государственный бюджет. Основные статьи доходов и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расходов госбюджета. Фискальная политика.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Антимонопольное регулирование.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Меры борьбы с безработицей.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Механизм действия бирж, страховых и 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инвестиционных компаний.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 xml:space="preserve">Международная экономика. </w:t>
            </w:r>
          </w:p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Мировой рынок и международная торговля.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Международная торговая политика государства.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Роль внешней торговли в экономике РФ.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Международная валютно-кредитная система.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Валютный курс и его регулирование.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Международная интеграция.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Место и роль России в мировой экономике.</w:t>
            </w:r>
          </w:p>
        </w:tc>
      </w:tr>
      <w:tr w:rsidR="005F6458" w:rsidRPr="005F6458" w:rsidTr="00EB490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Переходная экономика. Характеристика российского хозяйства.</w:t>
            </w:r>
          </w:p>
          <w:p w:rsidR="005F6458" w:rsidRPr="005F6458" w:rsidRDefault="005F6458" w:rsidP="00D7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экономической науки. Основы прикладной экономики.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lastRenderedPageBreak/>
              <w:t>Понятие переходной экономики.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Особенности переходной экономики РФ.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Характеристика и структура российского хозяйства.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Инновационное развитие национальной экономики.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Основные направления развития экономической науки.</w:t>
            </w:r>
          </w:p>
          <w:p w:rsidR="005F6458" w:rsidRPr="005F6458" w:rsidRDefault="005F6458" w:rsidP="00D74E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8">
              <w:rPr>
                <w:rFonts w:ascii="Times New Roman" w:hAnsi="Times New Roman"/>
                <w:sz w:val="24"/>
                <w:szCs w:val="24"/>
              </w:rPr>
              <w:t>Основы прикладной экономики. Экономика здравоохранения</w:t>
            </w:r>
            <w:proofErr w:type="gramStart"/>
            <w:r w:rsidRPr="005F645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337482" w:rsidRDefault="00337482" w:rsidP="00D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01" w:rsidRDefault="00EB4901" w:rsidP="00EB490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4901" w:rsidRDefault="00337482" w:rsidP="00EB490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6458">
        <w:rPr>
          <w:rFonts w:ascii="Times New Roman" w:hAnsi="Times New Roman"/>
          <w:sz w:val="24"/>
          <w:szCs w:val="24"/>
        </w:rPr>
        <w:t>Разработчики:</w:t>
      </w:r>
    </w:p>
    <w:p w:rsidR="00EB4901" w:rsidRDefault="00EB4901" w:rsidP="00EB490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337482" w:rsidRPr="005F6458">
        <w:rPr>
          <w:rFonts w:ascii="Times New Roman" w:hAnsi="Times New Roman"/>
          <w:sz w:val="24"/>
          <w:szCs w:val="24"/>
        </w:rPr>
        <w:t>.э.н</w:t>
      </w:r>
      <w:proofErr w:type="spellEnd"/>
      <w:r w:rsidR="00337482" w:rsidRPr="005F6458">
        <w:rPr>
          <w:rFonts w:ascii="Times New Roman" w:hAnsi="Times New Roman"/>
          <w:sz w:val="24"/>
          <w:szCs w:val="24"/>
        </w:rPr>
        <w:t xml:space="preserve">., доцент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7482" w:rsidRPr="005F6458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="00337482" w:rsidRPr="005F645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482" w:rsidRPr="005F6458">
        <w:rPr>
          <w:rFonts w:ascii="Times New Roman" w:hAnsi="Times New Roman"/>
          <w:sz w:val="24"/>
          <w:szCs w:val="24"/>
        </w:rPr>
        <w:t>Пенкин</w:t>
      </w:r>
      <w:proofErr w:type="spellEnd"/>
      <w:r w:rsidR="00337482" w:rsidRPr="005F6458">
        <w:rPr>
          <w:rFonts w:ascii="Times New Roman" w:hAnsi="Times New Roman"/>
          <w:sz w:val="24"/>
          <w:szCs w:val="24"/>
        </w:rPr>
        <w:t xml:space="preserve">, </w:t>
      </w:r>
      <w:r w:rsidR="005F6458" w:rsidRPr="005F6458">
        <w:rPr>
          <w:rFonts w:ascii="Times New Roman" w:hAnsi="Times New Roman"/>
          <w:sz w:val="24"/>
          <w:szCs w:val="24"/>
        </w:rPr>
        <w:t xml:space="preserve"> </w:t>
      </w:r>
    </w:p>
    <w:p w:rsidR="00337482" w:rsidRPr="005F6458" w:rsidRDefault="00EB4901" w:rsidP="00EB490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F6458" w:rsidRPr="005F6458">
        <w:rPr>
          <w:rFonts w:ascii="Times New Roman" w:hAnsi="Times New Roman"/>
          <w:sz w:val="24"/>
          <w:szCs w:val="24"/>
        </w:rPr>
        <w:t>к.э.н</w:t>
      </w:r>
      <w:proofErr w:type="spellEnd"/>
      <w:r w:rsidR="005F6458" w:rsidRPr="005F6458">
        <w:rPr>
          <w:rFonts w:ascii="Times New Roman" w:hAnsi="Times New Roman"/>
          <w:sz w:val="24"/>
          <w:szCs w:val="24"/>
        </w:rPr>
        <w:t xml:space="preserve">., доцент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6458" w:rsidRPr="005F645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F6458" w:rsidRPr="005F645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5F6458" w:rsidRPr="005F6458">
        <w:rPr>
          <w:rFonts w:ascii="Times New Roman" w:hAnsi="Times New Roman"/>
          <w:sz w:val="24"/>
          <w:szCs w:val="24"/>
        </w:rPr>
        <w:t>Рапенкова</w:t>
      </w:r>
      <w:proofErr w:type="spellEnd"/>
    </w:p>
    <w:sectPr w:rsidR="00337482" w:rsidRPr="005F6458" w:rsidSect="005F6458">
      <w:pgSz w:w="11906" w:h="16838"/>
      <w:pgMar w:top="851" w:right="680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296"/>
    <w:multiLevelType w:val="hybridMultilevel"/>
    <w:tmpl w:val="8384FD7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82"/>
    <w:rsid w:val="001867B5"/>
    <w:rsid w:val="001A43ED"/>
    <w:rsid w:val="00207D1C"/>
    <w:rsid w:val="002D1D87"/>
    <w:rsid w:val="00337482"/>
    <w:rsid w:val="00515818"/>
    <w:rsid w:val="005F6458"/>
    <w:rsid w:val="007E368A"/>
    <w:rsid w:val="008F42A8"/>
    <w:rsid w:val="009B2EE7"/>
    <w:rsid w:val="009C5C90"/>
    <w:rsid w:val="00B46BE6"/>
    <w:rsid w:val="00D74E13"/>
    <w:rsid w:val="00E57995"/>
    <w:rsid w:val="00EB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82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F6458"/>
    <w:pPr>
      <w:tabs>
        <w:tab w:val="clear" w:pos="708"/>
      </w:tabs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64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F6458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F64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3F68-00B0-4F8C-A20E-EE5E889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fizika</cp:lastModifiedBy>
  <cp:revision>2</cp:revision>
  <cp:lastPrinted>2015-11-24T08:40:00Z</cp:lastPrinted>
  <dcterms:created xsi:type="dcterms:W3CDTF">2015-11-24T10:14:00Z</dcterms:created>
  <dcterms:modified xsi:type="dcterms:W3CDTF">2015-11-24T10:14:00Z</dcterms:modified>
</cp:coreProperties>
</file>