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9AD" w:rsidRPr="00C3096D" w:rsidRDefault="00C3096D" w:rsidP="00C3096D">
      <w:pPr>
        <w:jc w:val="center"/>
        <w:rPr>
          <w:rFonts w:ascii="Times New Roman" w:hAnsi="Times New Roman" w:cs="Times New Roman"/>
          <w:b/>
          <w:sz w:val="32"/>
        </w:rPr>
      </w:pPr>
      <w:r w:rsidRPr="00C3096D">
        <w:rPr>
          <w:rFonts w:ascii="Times New Roman" w:hAnsi="Times New Roman" w:cs="Times New Roman"/>
          <w:b/>
          <w:sz w:val="32"/>
        </w:rPr>
        <w:t xml:space="preserve">Темы презентаций </w:t>
      </w:r>
    </w:p>
    <w:p w:rsidR="00C3096D" w:rsidRPr="00C3096D" w:rsidRDefault="00C3096D" w:rsidP="00C3096D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C3096D">
        <w:rPr>
          <w:rFonts w:ascii="Times New Roman" w:hAnsi="Times New Roman" w:cs="Times New Roman"/>
          <w:sz w:val="28"/>
        </w:rPr>
        <w:t>Микроскопия мочевого осадка и его характеристика</w:t>
      </w:r>
      <w:r>
        <w:rPr>
          <w:rFonts w:ascii="Times New Roman" w:hAnsi="Times New Roman" w:cs="Times New Roman"/>
          <w:sz w:val="28"/>
        </w:rPr>
        <w:t>.</w:t>
      </w:r>
    </w:p>
    <w:p w:rsidR="00C3096D" w:rsidRPr="00C3096D" w:rsidRDefault="00C3096D" w:rsidP="00C3096D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C3096D">
        <w:rPr>
          <w:rFonts w:ascii="Times New Roman" w:hAnsi="Times New Roman" w:cs="Times New Roman"/>
          <w:sz w:val="28"/>
        </w:rPr>
        <w:t>Функциональные пробы почек, выполнение, интерпретация</w:t>
      </w:r>
      <w:r>
        <w:rPr>
          <w:rFonts w:ascii="Times New Roman" w:hAnsi="Times New Roman" w:cs="Times New Roman"/>
          <w:sz w:val="28"/>
        </w:rPr>
        <w:t>.</w:t>
      </w:r>
    </w:p>
    <w:p w:rsidR="00C3096D" w:rsidRPr="00C3096D" w:rsidRDefault="00C3096D" w:rsidP="00C3096D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C3096D">
        <w:rPr>
          <w:rFonts w:ascii="Times New Roman" w:hAnsi="Times New Roman" w:cs="Times New Roman"/>
          <w:sz w:val="28"/>
        </w:rPr>
        <w:t>Исследование мочи с помощью методов сухой химии</w:t>
      </w:r>
      <w:r>
        <w:rPr>
          <w:rFonts w:ascii="Times New Roman" w:hAnsi="Times New Roman" w:cs="Times New Roman"/>
          <w:sz w:val="28"/>
        </w:rPr>
        <w:t>.</w:t>
      </w:r>
    </w:p>
    <w:p w:rsidR="00C3096D" w:rsidRPr="00C3096D" w:rsidRDefault="00C3096D" w:rsidP="00C3096D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C3096D">
        <w:rPr>
          <w:rFonts w:ascii="Times New Roman" w:hAnsi="Times New Roman" w:cs="Times New Roman"/>
          <w:sz w:val="28"/>
        </w:rPr>
        <w:t>Лабораторная диагностика и лабораторный прогноз шоковых состояний</w:t>
      </w:r>
      <w:r>
        <w:rPr>
          <w:rFonts w:ascii="Times New Roman" w:hAnsi="Times New Roman" w:cs="Times New Roman"/>
          <w:sz w:val="28"/>
        </w:rPr>
        <w:t>.</w:t>
      </w:r>
    </w:p>
    <w:p w:rsidR="00C3096D" w:rsidRPr="00C3096D" w:rsidRDefault="00C3096D" w:rsidP="00C3096D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C3096D">
        <w:rPr>
          <w:rFonts w:ascii="Times New Roman" w:hAnsi="Times New Roman" w:cs="Times New Roman"/>
          <w:sz w:val="28"/>
        </w:rPr>
        <w:t>Лабораторная диагностика эндотоксикоза</w:t>
      </w:r>
      <w:r>
        <w:rPr>
          <w:rFonts w:ascii="Times New Roman" w:hAnsi="Times New Roman" w:cs="Times New Roman"/>
          <w:sz w:val="28"/>
        </w:rPr>
        <w:t>.</w:t>
      </w:r>
    </w:p>
    <w:p w:rsidR="00C3096D" w:rsidRPr="00C3096D" w:rsidRDefault="00C3096D" w:rsidP="00C3096D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C3096D">
        <w:rPr>
          <w:rFonts w:ascii="Times New Roman" w:hAnsi="Times New Roman" w:cs="Times New Roman"/>
          <w:sz w:val="28"/>
        </w:rPr>
        <w:t>Просепсин, клиническая информативность и значимость</w:t>
      </w:r>
      <w:r>
        <w:rPr>
          <w:rFonts w:ascii="Times New Roman" w:hAnsi="Times New Roman" w:cs="Times New Roman"/>
          <w:sz w:val="28"/>
        </w:rPr>
        <w:t>.</w:t>
      </w:r>
    </w:p>
    <w:p w:rsidR="00C3096D" w:rsidRPr="00C3096D" w:rsidRDefault="00C3096D" w:rsidP="00C3096D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C3096D">
        <w:rPr>
          <w:rFonts w:ascii="Times New Roman" w:hAnsi="Times New Roman" w:cs="Times New Roman"/>
          <w:sz w:val="28"/>
        </w:rPr>
        <w:t xml:space="preserve">Прокальцитонин, </w:t>
      </w:r>
      <w:r w:rsidRPr="00C3096D">
        <w:rPr>
          <w:rFonts w:ascii="Times New Roman" w:hAnsi="Times New Roman" w:cs="Times New Roman"/>
          <w:sz w:val="28"/>
        </w:rPr>
        <w:t>клиническая информативность и значимость</w:t>
      </w:r>
      <w:r>
        <w:rPr>
          <w:rFonts w:ascii="Times New Roman" w:hAnsi="Times New Roman" w:cs="Times New Roman"/>
          <w:sz w:val="28"/>
        </w:rPr>
        <w:t>.</w:t>
      </w:r>
    </w:p>
    <w:p w:rsidR="00C3096D" w:rsidRPr="00C3096D" w:rsidRDefault="00C3096D" w:rsidP="00C3096D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C3096D">
        <w:rPr>
          <w:rFonts w:ascii="Times New Roman" w:hAnsi="Times New Roman" w:cs="Times New Roman"/>
          <w:sz w:val="28"/>
        </w:rPr>
        <w:t>Колоректальный рак. Проблема лабораторной диагностики в ранней стадии заболевания</w:t>
      </w:r>
      <w:r>
        <w:rPr>
          <w:rFonts w:ascii="Times New Roman" w:hAnsi="Times New Roman" w:cs="Times New Roman"/>
          <w:sz w:val="28"/>
        </w:rPr>
        <w:t>.</w:t>
      </w:r>
      <w:bookmarkStart w:id="0" w:name="_GoBack"/>
      <w:bookmarkEnd w:id="0"/>
    </w:p>
    <w:sectPr w:rsidR="00C3096D" w:rsidRPr="00C30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2B0FB6"/>
    <w:multiLevelType w:val="hybridMultilevel"/>
    <w:tmpl w:val="95D0E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8FE"/>
    <w:rsid w:val="001768FE"/>
    <w:rsid w:val="00C3096D"/>
    <w:rsid w:val="00C3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CE949-55F0-4EE5-824C-FECF6C748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9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09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09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2017-02-01T07:47:00Z</cp:lastPrinted>
  <dcterms:created xsi:type="dcterms:W3CDTF">2017-02-01T07:41:00Z</dcterms:created>
  <dcterms:modified xsi:type="dcterms:W3CDTF">2017-02-01T07:47:00Z</dcterms:modified>
</cp:coreProperties>
</file>