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76" w:rsidRPr="002434E7" w:rsidRDefault="00AC4276" w:rsidP="00AC4276">
      <w:pPr>
        <w:jc w:val="center"/>
        <w:rPr>
          <w:b/>
          <w:color w:val="000000" w:themeColor="text1"/>
          <w:sz w:val="28"/>
          <w:szCs w:val="28"/>
        </w:rPr>
      </w:pPr>
      <w:r w:rsidRPr="002434E7">
        <w:rPr>
          <w:b/>
          <w:color w:val="000000" w:themeColor="text1"/>
          <w:sz w:val="28"/>
          <w:szCs w:val="28"/>
        </w:rPr>
        <w:t>Аннотация</w:t>
      </w:r>
    </w:p>
    <w:p w:rsidR="00AC4276" w:rsidRPr="0040480C" w:rsidRDefault="00AC4276" w:rsidP="00AC4276">
      <w:pPr>
        <w:jc w:val="center"/>
        <w:rPr>
          <w:b/>
          <w:color w:val="000000" w:themeColor="text1"/>
        </w:rPr>
      </w:pPr>
      <w:proofErr w:type="gramStart"/>
      <w:r w:rsidRPr="002434E7">
        <w:rPr>
          <w:b/>
          <w:color w:val="000000" w:themeColor="text1"/>
        </w:rPr>
        <w:t>к</w:t>
      </w:r>
      <w:proofErr w:type="gramEnd"/>
      <w:r w:rsidRPr="002434E7">
        <w:rPr>
          <w:b/>
          <w:color w:val="000000" w:themeColor="text1"/>
        </w:rPr>
        <w:t xml:space="preserve"> рабочей программе дополнительного профессионального образования  - программа </w:t>
      </w:r>
      <w:r w:rsidRPr="0040480C">
        <w:rPr>
          <w:b/>
          <w:color w:val="000000" w:themeColor="text1"/>
        </w:rPr>
        <w:t>повышения квалификации (ПК) по специальности «Клиническая лабораторная диагностика»</w:t>
      </w:r>
    </w:p>
    <w:p w:rsidR="00AC4276" w:rsidRPr="0040480C" w:rsidRDefault="00AC4276" w:rsidP="00AC4276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048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Лабораторная диагностика патологий мочевыделительной системы</w:t>
      </w:r>
    </w:p>
    <w:p w:rsidR="00AC4276" w:rsidRPr="0040480C" w:rsidRDefault="00AC4276" w:rsidP="00AC4276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AC4276" w:rsidRPr="0040480C" w:rsidRDefault="00AC4276" w:rsidP="00AC42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Характеристика программы. 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цикла дополнительного профессионального образования «Лабораторная диагностика патологий мочевыделительной системы» (повышение квалификации) по специальности «Клиническая лабораторная диагностика» является нормативно-методическим документом, регламентирующим содержание, организационно-методические формы обучения, материально-техническое, информационно-библиотечное и кадровое обеспечение учебного процесса на кафедре клинической биохимии и лабораторной диагностики ФПК и ПП ФГБОУ ВО «Ижевская государственная медицинская академия» Минздрава России. Рабочая программа разработана в соответствии с требованиями ФЗ от 21.11.2011 г. №323-ФЗ «Об основах охраны здоровья граждан Российской Федерации» и Приказами МЗ РФ от 25.02.2016 г. №127 «Об утверждении сроков и этапов аккредитации специалистов, а также категории лиц, имеющих медицинское, фармацевтическое или иное образование и подлежащих аккредитации специалистов», от 11 ноября 2013 г. № 837 "Об утверждении Положения о модели отработки основных принципов непрерывного медицинского образования для врачей-терапевтов участковых, врачей-педиатров участковых, врачей общей практики (семейных врачей) с участием общественных профессиональных организаций", от 04.08.2016 № 575н "Об утверждении Порядка выбора медицинским работником программы повышения квалификации в организации, осуществляющей образовательную деятельность,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страхования" в рамках непрерывного медицинского образования (НМО).</w:t>
      </w:r>
    </w:p>
    <w:p w:rsidR="00AC4276" w:rsidRPr="0040480C" w:rsidRDefault="00AC4276" w:rsidP="00AC42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4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Форма обучения</w:t>
      </w:r>
      <w:r w:rsidRPr="00404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очная с элементами дистанционного обучения</w:t>
      </w:r>
    </w:p>
    <w:p w:rsidR="00AC4276" w:rsidRPr="0040480C" w:rsidRDefault="00AC4276" w:rsidP="00AC4276">
      <w:pPr>
        <w:jc w:val="both"/>
        <w:rPr>
          <w:b/>
          <w:color w:val="000000" w:themeColor="text1"/>
        </w:rPr>
      </w:pPr>
      <w:r w:rsidRPr="0040480C">
        <w:rPr>
          <w:b/>
          <w:color w:val="000000" w:themeColor="text1"/>
        </w:rPr>
        <w:t xml:space="preserve">3. Общая трудоемкость программы - </w:t>
      </w:r>
      <w:r w:rsidRPr="0040480C">
        <w:rPr>
          <w:color w:val="000000" w:themeColor="text1"/>
        </w:rPr>
        <w:t>1 ЗЕ (36 акад. часов)</w:t>
      </w:r>
    </w:p>
    <w:p w:rsidR="00AC4276" w:rsidRPr="0040480C" w:rsidRDefault="00AC4276" w:rsidP="00AC4276">
      <w:pPr>
        <w:jc w:val="both"/>
        <w:rPr>
          <w:b/>
          <w:color w:val="000000" w:themeColor="text1"/>
        </w:rPr>
      </w:pPr>
      <w:r w:rsidRPr="0040480C">
        <w:rPr>
          <w:b/>
          <w:color w:val="000000" w:themeColor="text1"/>
        </w:rPr>
        <w:t>4. Учебный план цикла</w:t>
      </w:r>
    </w:p>
    <w:tbl>
      <w:tblPr>
        <w:tblW w:w="9923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850"/>
        <w:gridCol w:w="851"/>
        <w:gridCol w:w="1134"/>
        <w:gridCol w:w="1276"/>
        <w:gridCol w:w="1275"/>
      </w:tblGrid>
      <w:tr w:rsidR="00AC4276" w:rsidRPr="00FE3EA0" w:rsidTr="00BA384A">
        <w:trPr>
          <w:cantSplit/>
          <w:trHeight w:hRule="exact" w:val="287"/>
        </w:trPr>
        <w:tc>
          <w:tcPr>
            <w:tcW w:w="710" w:type="dxa"/>
            <w:vMerge w:val="restart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№</w:t>
            </w:r>
          </w:p>
          <w:p w:rsidR="00AC4276" w:rsidRPr="00FE3EA0" w:rsidRDefault="00AC4276" w:rsidP="00BA384A">
            <w:pPr>
              <w:jc w:val="both"/>
              <w:rPr>
                <w:color w:val="000000" w:themeColor="text1"/>
              </w:rPr>
            </w:pPr>
          </w:p>
          <w:p w:rsidR="00AC4276" w:rsidRPr="00FE3EA0" w:rsidRDefault="00AC4276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 w:val="restart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right="53"/>
              <w:jc w:val="both"/>
              <w:rPr>
                <w:color w:val="000000" w:themeColor="text1"/>
                <w:spacing w:val="-11"/>
              </w:rPr>
            </w:pPr>
            <w:r w:rsidRPr="00FE3EA0">
              <w:rPr>
                <w:color w:val="000000" w:themeColor="text1"/>
                <w:spacing w:val="-12"/>
              </w:rPr>
              <w:t xml:space="preserve">Наименование </w:t>
            </w:r>
            <w:r w:rsidRPr="00FE3EA0">
              <w:rPr>
                <w:color w:val="000000" w:themeColor="text1"/>
              </w:rPr>
              <w:t xml:space="preserve">разделов </w:t>
            </w:r>
            <w:r w:rsidRPr="00FE3EA0">
              <w:rPr>
                <w:color w:val="000000" w:themeColor="text1"/>
              </w:rPr>
              <w:br/>
              <w:t>и дисциплин</w:t>
            </w:r>
            <w:r w:rsidRPr="00FE3EA0">
              <w:rPr>
                <w:color w:val="000000" w:themeColor="text1"/>
                <w:spacing w:val="-11"/>
              </w:rPr>
              <w:t xml:space="preserve"> </w:t>
            </w:r>
            <w:r w:rsidRPr="00FE3EA0">
              <w:rPr>
                <w:color w:val="000000" w:themeColor="text1"/>
              </w:rPr>
              <w:t>(модулей)</w:t>
            </w:r>
          </w:p>
          <w:p w:rsidR="00AC4276" w:rsidRPr="00FE3EA0" w:rsidRDefault="00AC4276" w:rsidP="00BA384A">
            <w:pPr>
              <w:jc w:val="both"/>
              <w:rPr>
                <w:color w:val="000000" w:themeColor="text1"/>
                <w:spacing w:val="-11"/>
              </w:rPr>
            </w:pPr>
          </w:p>
        </w:tc>
        <w:tc>
          <w:tcPr>
            <w:tcW w:w="850" w:type="dxa"/>
            <w:vMerge w:val="restart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spacing w:line="250" w:lineRule="exact"/>
              <w:ind w:right="144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  <w:spacing w:val="-5"/>
              </w:rPr>
              <w:t xml:space="preserve">Всего </w:t>
            </w:r>
            <w:r w:rsidRPr="00FE3EA0">
              <w:rPr>
                <w:color w:val="000000" w:themeColor="text1"/>
                <w:spacing w:val="-2"/>
              </w:rPr>
              <w:t>часов</w:t>
            </w:r>
          </w:p>
          <w:p w:rsidR="00AC4276" w:rsidRPr="00FE3EA0" w:rsidRDefault="00AC4276" w:rsidP="00BA384A">
            <w:pPr>
              <w:jc w:val="both"/>
              <w:rPr>
                <w:color w:val="000000" w:themeColor="text1"/>
              </w:rPr>
            </w:pPr>
          </w:p>
          <w:p w:rsidR="00AC4276" w:rsidRPr="00FE3EA0" w:rsidRDefault="00AC4276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left="1147"/>
              <w:jc w:val="both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  <w:spacing w:val="-2"/>
              </w:rPr>
              <w:t>в</w:t>
            </w:r>
            <w:proofErr w:type="gramEnd"/>
            <w:r w:rsidRPr="00FE3EA0">
              <w:rPr>
                <w:color w:val="000000" w:themeColor="text1"/>
                <w:spacing w:val="-2"/>
              </w:rPr>
              <w:t xml:space="preserve"> том числе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spacing w:line="254" w:lineRule="exact"/>
              <w:ind w:right="24" w:firstLine="10"/>
              <w:jc w:val="center"/>
              <w:rPr>
                <w:color w:val="000000" w:themeColor="text1"/>
                <w:spacing w:val="-3"/>
              </w:rPr>
            </w:pPr>
            <w:proofErr w:type="gramStart"/>
            <w:r w:rsidRPr="00FE3EA0">
              <w:rPr>
                <w:color w:val="000000" w:themeColor="text1"/>
                <w:spacing w:val="-5"/>
              </w:rPr>
              <w:t>форма</w:t>
            </w:r>
            <w:proofErr w:type="gramEnd"/>
          </w:p>
          <w:p w:rsidR="00AC4276" w:rsidRPr="00FE3EA0" w:rsidRDefault="00AC4276" w:rsidP="00BA384A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контроля</w:t>
            </w:r>
            <w:proofErr w:type="gramEnd"/>
          </w:p>
          <w:p w:rsidR="00AC4276" w:rsidRPr="00FE3EA0" w:rsidRDefault="00AC4276" w:rsidP="00BA384A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</w:p>
        </w:tc>
      </w:tr>
      <w:tr w:rsidR="00AC4276" w:rsidRPr="00FE3EA0" w:rsidTr="00BA384A">
        <w:trPr>
          <w:cantSplit/>
          <w:trHeight w:hRule="exact" w:val="1046"/>
        </w:trPr>
        <w:tc>
          <w:tcPr>
            <w:tcW w:w="710" w:type="dxa"/>
            <w:vMerge/>
            <w:shd w:val="clear" w:color="auto" w:fill="FFFFFF"/>
          </w:tcPr>
          <w:p w:rsidR="00AC4276" w:rsidRPr="00FE3EA0" w:rsidRDefault="00AC4276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  <w:vMerge/>
            <w:shd w:val="clear" w:color="auto" w:fill="FFFFFF"/>
          </w:tcPr>
          <w:p w:rsidR="00AC4276" w:rsidRPr="00FE3EA0" w:rsidRDefault="00AC4276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C4276" w:rsidRPr="00FE3EA0" w:rsidRDefault="00AC4276" w:rsidP="00BA384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  <w:spacing w:val="-4"/>
              </w:rPr>
              <w:t>лекции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FE3EA0">
              <w:rPr>
                <w:color w:val="000000" w:themeColor="text1"/>
                <w:spacing w:val="-3"/>
              </w:rPr>
              <w:t>практ</w:t>
            </w:r>
            <w:proofErr w:type="spellEnd"/>
            <w:r w:rsidRPr="00FE3EA0">
              <w:rPr>
                <w:color w:val="000000" w:themeColor="text1"/>
                <w:spacing w:val="-3"/>
              </w:rPr>
              <w:t>.,</w:t>
            </w:r>
            <w:proofErr w:type="gramEnd"/>
            <w:r w:rsidRPr="00FE3EA0">
              <w:rPr>
                <w:color w:val="000000" w:themeColor="text1"/>
                <w:spacing w:val="-3"/>
              </w:rPr>
              <w:t xml:space="preserve"> </w:t>
            </w:r>
            <w:proofErr w:type="spellStart"/>
            <w:r w:rsidRPr="00FE3EA0">
              <w:rPr>
                <w:color w:val="000000" w:themeColor="text1"/>
                <w:spacing w:val="-3"/>
              </w:rPr>
              <w:t>лабор</w:t>
            </w:r>
            <w:proofErr w:type="spellEnd"/>
            <w:r w:rsidRPr="00FE3EA0">
              <w:rPr>
                <w:color w:val="000000" w:themeColor="text1"/>
                <w:spacing w:val="-3"/>
              </w:rPr>
              <w:t xml:space="preserve">. </w:t>
            </w:r>
            <w:r w:rsidRPr="00FE3EA0">
              <w:rPr>
                <w:color w:val="000000" w:themeColor="text1"/>
                <w:spacing w:val="-1"/>
              </w:rPr>
              <w:t xml:space="preserve">занятия, </w:t>
            </w:r>
            <w:r w:rsidRPr="00FE3EA0">
              <w:rPr>
                <w:color w:val="000000" w:themeColor="text1"/>
                <w:spacing w:val="-4"/>
              </w:rPr>
              <w:t>семинары</w:t>
            </w:r>
          </w:p>
        </w:tc>
        <w:tc>
          <w:tcPr>
            <w:tcW w:w="1276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spacing w:line="250" w:lineRule="exact"/>
              <w:ind w:right="53" w:firstLine="5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дистанционное</w:t>
            </w:r>
            <w:proofErr w:type="gramEnd"/>
            <w:r w:rsidRPr="00FE3EA0">
              <w:rPr>
                <w:color w:val="000000" w:themeColor="text1"/>
              </w:rPr>
              <w:t xml:space="preserve"> обучение</w:t>
            </w:r>
          </w:p>
        </w:tc>
        <w:tc>
          <w:tcPr>
            <w:tcW w:w="1275" w:type="dxa"/>
            <w:vMerge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spacing w:line="250" w:lineRule="exact"/>
              <w:ind w:right="53" w:firstLine="5"/>
              <w:jc w:val="both"/>
              <w:rPr>
                <w:color w:val="000000" w:themeColor="text1"/>
              </w:rPr>
            </w:pPr>
          </w:p>
        </w:tc>
      </w:tr>
      <w:tr w:rsidR="00AC4276" w:rsidRPr="00FE3EA0" w:rsidTr="00BA384A">
        <w:trPr>
          <w:trHeight w:hRule="exact" w:val="277"/>
        </w:trPr>
        <w:tc>
          <w:tcPr>
            <w:tcW w:w="710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left="24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left="1637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left="283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 xml:space="preserve">      4</w:t>
            </w:r>
          </w:p>
        </w:tc>
        <w:tc>
          <w:tcPr>
            <w:tcW w:w="1134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 xml:space="preserve">         7</w:t>
            </w:r>
          </w:p>
        </w:tc>
      </w:tr>
      <w:tr w:rsidR="00AC4276" w:rsidRPr="00FE3EA0" w:rsidTr="00BA384A">
        <w:trPr>
          <w:trHeight w:hRule="exact" w:val="854"/>
        </w:trPr>
        <w:tc>
          <w:tcPr>
            <w:tcW w:w="710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left="14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1.</w:t>
            </w:r>
          </w:p>
        </w:tc>
        <w:tc>
          <w:tcPr>
            <w:tcW w:w="3827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firstLine="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Морфофункциональная характеристика почек. Физико-химические свойства мочи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контроль</w:t>
            </w:r>
          </w:p>
        </w:tc>
      </w:tr>
      <w:tr w:rsidR="00AC4276" w:rsidRPr="00FE3EA0" w:rsidTr="00BA384A">
        <w:trPr>
          <w:trHeight w:val="679"/>
        </w:trPr>
        <w:tc>
          <w:tcPr>
            <w:tcW w:w="710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2.</w:t>
            </w:r>
          </w:p>
        </w:tc>
        <w:tc>
          <w:tcPr>
            <w:tcW w:w="3827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Функциональные пробы мочи. Выполнение, значение микроскопии осадка мочи: характеристика эритроцитов, лейкоцитов, макрофагов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контроль</w:t>
            </w:r>
          </w:p>
        </w:tc>
      </w:tr>
      <w:tr w:rsidR="00AC4276" w:rsidRPr="00FE3EA0" w:rsidTr="00BA384A">
        <w:trPr>
          <w:trHeight w:val="547"/>
        </w:trPr>
        <w:tc>
          <w:tcPr>
            <w:tcW w:w="710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left="5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3.</w:t>
            </w:r>
          </w:p>
        </w:tc>
        <w:tc>
          <w:tcPr>
            <w:tcW w:w="3827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Микроскопия осадка мочи: клетки эпителия, цилиндры, липиды, их характеристика и значение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контроль</w:t>
            </w:r>
          </w:p>
        </w:tc>
      </w:tr>
      <w:tr w:rsidR="00AC4276" w:rsidRPr="00FE3EA0" w:rsidTr="00BA384A">
        <w:trPr>
          <w:trHeight w:val="569"/>
        </w:trPr>
        <w:tc>
          <w:tcPr>
            <w:tcW w:w="710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4.</w:t>
            </w:r>
          </w:p>
        </w:tc>
        <w:tc>
          <w:tcPr>
            <w:tcW w:w="3827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Микроскопия осадка мочи: бактерии, грибы, простейшие, яйца гельминтов, характеристика, значение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контроль</w:t>
            </w:r>
          </w:p>
        </w:tc>
      </w:tr>
      <w:tr w:rsidR="00AC4276" w:rsidRPr="00FE3EA0" w:rsidTr="00BA384A">
        <w:trPr>
          <w:trHeight w:val="703"/>
        </w:trPr>
        <w:tc>
          <w:tcPr>
            <w:tcW w:w="710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lastRenderedPageBreak/>
              <w:t>5.</w:t>
            </w:r>
          </w:p>
        </w:tc>
        <w:tc>
          <w:tcPr>
            <w:tcW w:w="3827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Мочевые камни. Изменение состава мочевого осадка при различных заболеваниях почек и мочевыводящих путей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         контроль</w:t>
            </w:r>
          </w:p>
        </w:tc>
      </w:tr>
      <w:tr w:rsidR="00AC4276" w:rsidRPr="00FE3EA0" w:rsidTr="00BA384A">
        <w:trPr>
          <w:trHeight w:val="556"/>
        </w:trPr>
        <w:tc>
          <w:tcPr>
            <w:tcW w:w="710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6.</w:t>
            </w:r>
          </w:p>
        </w:tc>
        <w:tc>
          <w:tcPr>
            <w:tcW w:w="3827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Лабораторная диагностика острой почечной недостаточности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C4276" w:rsidRPr="00FE3EA0" w:rsidRDefault="00AC4276" w:rsidP="00BA384A">
            <w:pPr>
              <w:jc w:val="center"/>
              <w:rPr>
                <w:color w:val="000000" w:themeColor="text1"/>
              </w:rPr>
            </w:pPr>
            <w:proofErr w:type="gramStart"/>
            <w:r w:rsidRPr="00FE3EA0">
              <w:rPr>
                <w:color w:val="000000" w:themeColor="text1"/>
              </w:rPr>
              <w:t>тестовый</w:t>
            </w:r>
            <w:proofErr w:type="gramEnd"/>
            <w:r w:rsidRPr="00FE3EA0">
              <w:rPr>
                <w:color w:val="000000" w:themeColor="text1"/>
              </w:rPr>
              <w:t xml:space="preserve">                   контроль</w:t>
            </w:r>
          </w:p>
        </w:tc>
      </w:tr>
      <w:tr w:rsidR="00AC4276" w:rsidRPr="00FE3EA0" w:rsidTr="00BA384A">
        <w:trPr>
          <w:trHeight w:val="409"/>
        </w:trPr>
        <w:tc>
          <w:tcPr>
            <w:tcW w:w="4537" w:type="dxa"/>
            <w:gridSpan w:val="2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Итого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34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AC4276" w:rsidRPr="00FE3EA0" w:rsidRDefault="00AC4276" w:rsidP="00BA384A">
            <w:pPr>
              <w:jc w:val="center"/>
              <w:rPr>
                <w:color w:val="000000" w:themeColor="text1"/>
              </w:rPr>
            </w:pPr>
          </w:p>
        </w:tc>
      </w:tr>
      <w:tr w:rsidR="00AC4276" w:rsidRPr="00FE3EA0" w:rsidTr="00BA384A">
        <w:trPr>
          <w:trHeight w:val="415"/>
        </w:trPr>
        <w:tc>
          <w:tcPr>
            <w:tcW w:w="4537" w:type="dxa"/>
            <w:gridSpan w:val="2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Итоговый контроль (тестирование)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AC4276" w:rsidRPr="00FE3EA0" w:rsidTr="00BA384A">
        <w:trPr>
          <w:trHeight w:val="420"/>
        </w:trPr>
        <w:tc>
          <w:tcPr>
            <w:tcW w:w="4537" w:type="dxa"/>
            <w:gridSpan w:val="2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Всего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36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C4276" w:rsidRPr="00FE3EA0" w:rsidRDefault="00AC4276" w:rsidP="00BA384A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FE3EA0">
              <w:rPr>
                <w:color w:val="000000" w:themeColor="text1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AC4276" w:rsidRPr="00FE3EA0" w:rsidRDefault="00AC4276" w:rsidP="00BA384A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AC4276" w:rsidRPr="002434E7" w:rsidRDefault="00AC4276" w:rsidP="00AC4276">
      <w:pPr>
        <w:jc w:val="both"/>
        <w:rPr>
          <w:b/>
          <w:color w:val="FF0000"/>
        </w:rPr>
      </w:pPr>
    </w:p>
    <w:p w:rsidR="00AC4276" w:rsidRPr="0032307F" w:rsidRDefault="00AC4276" w:rsidP="00AC4276">
      <w:pPr>
        <w:jc w:val="both"/>
        <w:rPr>
          <w:b/>
          <w:color w:val="000000" w:themeColor="text1"/>
        </w:rPr>
      </w:pPr>
      <w:r w:rsidRPr="0032307F">
        <w:rPr>
          <w:b/>
          <w:color w:val="000000" w:themeColor="text1"/>
        </w:rPr>
        <w:t>5. Перечень формируемых компетенций:</w:t>
      </w:r>
    </w:p>
    <w:p w:rsidR="00AC4276" w:rsidRPr="0032307F" w:rsidRDefault="00AC4276" w:rsidP="00AC4276">
      <w:pPr>
        <w:ind w:firstLine="708"/>
        <w:jc w:val="both"/>
        <w:rPr>
          <w:color w:val="000000" w:themeColor="text1"/>
        </w:rPr>
      </w:pPr>
      <w:r w:rsidRPr="0032307F">
        <w:rPr>
          <w:color w:val="000000" w:themeColor="text1"/>
        </w:rPr>
        <w:t>По окончании цикла «Лабораторная диагностика патологий мочевыделительной системы» у слушателей должны сформироваться профессиональные компетенции (ПК), которые характеризуются:</w:t>
      </w:r>
      <w:r w:rsidRPr="0032307F">
        <w:rPr>
          <w:b/>
          <w:color w:val="000000" w:themeColor="text1"/>
        </w:rPr>
        <w:t xml:space="preserve"> </w:t>
      </w:r>
    </w:p>
    <w:p w:rsidR="00AC4276" w:rsidRPr="0032307F" w:rsidRDefault="00AC4276" w:rsidP="00AC4276">
      <w:pPr>
        <w:ind w:firstLine="709"/>
        <w:jc w:val="both"/>
        <w:rPr>
          <w:color w:val="000000" w:themeColor="text1"/>
        </w:rPr>
      </w:pPr>
      <w:proofErr w:type="gramStart"/>
      <w:r w:rsidRPr="0032307F">
        <w:rPr>
          <w:color w:val="000000" w:themeColor="text1"/>
        </w:rPr>
        <w:t>в</w:t>
      </w:r>
      <w:proofErr w:type="gramEnd"/>
      <w:r w:rsidRPr="0032307F">
        <w:rPr>
          <w:color w:val="000000" w:themeColor="text1"/>
        </w:rPr>
        <w:t xml:space="preserve"> диагностической деятельности: </w:t>
      </w:r>
    </w:p>
    <w:p w:rsidR="00AC4276" w:rsidRPr="00130D8C" w:rsidRDefault="00AC4276" w:rsidP="00AC4276">
      <w:pPr>
        <w:ind w:firstLine="709"/>
        <w:jc w:val="both"/>
        <w:rPr>
          <w:color w:val="000000" w:themeColor="text1"/>
        </w:rPr>
      </w:pPr>
      <w:r w:rsidRPr="0032307F">
        <w:rPr>
          <w:color w:val="000000" w:themeColor="text1"/>
        </w:rPr>
        <w:t xml:space="preserve"> способностью и готовностью к выполнению лабораторных исследований </w:t>
      </w:r>
      <w:r w:rsidRPr="0032307F">
        <w:rPr>
          <w:color w:val="000000" w:themeColor="text1"/>
        </w:rPr>
        <w:br/>
        <w:t xml:space="preserve">в соответствии со стандартами оказания медицинской помощи, включая стандарты качества клинических лабораторных исследований; 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способов оценки функционального состояния организма пациентов для интерпретации результатов лабораторного диагностического обследования;  способностью и готовностью составить план информативного лабораторного диагностического обследования с учетом данных </w:t>
      </w:r>
      <w:r w:rsidRPr="0032307F">
        <w:rPr>
          <w:color w:val="000000" w:themeColor="text1"/>
        </w:rPr>
        <w:br/>
        <w:t xml:space="preserve">об основных патологических симптомах и синдромах заболеваний у пациента,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органов и систем при наиболее распространенных заболеваниях и патологических процессах, использовать алгоритм формулировки заключений </w:t>
      </w:r>
      <w:r w:rsidRPr="0032307F">
        <w:rPr>
          <w:color w:val="000000" w:themeColor="text1"/>
        </w:rPr>
        <w:br/>
        <w:t xml:space="preserve">по лабораторному обследованию с учетом Международной статистической </w:t>
      </w:r>
      <w:r w:rsidRPr="00130D8C">
        <w:rPr>
          <w:color w:val="000000" w:themeColor="text1"/>
        </w:rPr>
        <w:t>классификации заболеваний и проблем, связанных со здоровьем (МКБ), выполнять основные лабораторные исследования по выявлению патологий мочевыделительной системы.</w:t>
      </w:r>
    </w:p>
    <w:p w:rsidR="00AC4276" w:rsidRPr="0032307F" w:rsidRDefault="00AC4276" w:rsidP="00AC4276">
      <w:pPr>
        <w:ind w:firstLine="709"/>
        <w:jc w:val="both"/>
        <w:rPr>
          <w:color w:val="000000" w:themeColor="text1"/>
        </w:rPr>
      </w:pPr>
    </w:p>
    <w:p w:rsidR="00AC4276" w:rsidRPr="0032307F" w:rsidRDefault="00AC4276" w:rsidP="00AC4276">
      <w:pPr>
        <w:jc w:val="both"/>
        <w:rPr>
          <w:color w:val="000000" w:themeColor="text1"/>
        </w:rPr>
      </w:pPr>
      <w:r w:rsidRPr="0032307F">
        <w:rPr>
          <w:b/>
          <w:color w:val="000000" w:themeColor="text1"/>
        </w:rPr>
        <w:t xml:space="preserve">6. Форма аттестации </w:t>
      </w:r>
      <w:r w:rsidRPr="0032307F">
        <w:rPr>
          <w:color w:val="000000" w:themeColor="text1"/>
        </w:rPr>
        <w:t>–</w:t>
      </w:r>
      <w:r w:rsidRPr="0032307F">
        <w:rPr>
          <w:b/>
          <w:color w:val="000000" w:themeColor="text1"/>
        </w:rPr>
        <w:t xml:space="preserve"> </w:t>
      </w:r>
      <w:r w:rsidRPr="0032307F">
        <w:rPr>
          <w:color w:val="000000" w:themeColor="text1"/>
        </w:rPr>
        <w:t>итоговый тестовый контроль.</w:t>
      </w:r>
    </w:p>
    <w:p w:rsidR="00AC4276" w:rsidRPr="002434E7" w:rsidRDefault="00AC4276" w:rsidP="00AC4276">
      <w:pPr>
        <w:rPr>
          <w:color w:val="FF0000"/>
        </w:rPr>
      </w:pPr>
    </w:p>
    <w:p w:rsidR="000C2CFF" w:rsidRDefault="000C2CFF">
      <w:bookmarkStart w:id="0" w:name="_GoBack"/>
      <w:bookmarkEnd w:id="0"/>
    </w:p>
    <w:sectPr w:rsidR="000C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F1"/>
    <w:rsid w:val="000C2CFF"/>
    <w:rsid w:val="006F09F1"/>
    <w:rsid w:val="00A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ED503-7F9C-4104-898C-9FC4EB3B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2017-10-11T08:49:00Z</dcterms:created>
  <dcterms:modified xsi:type="dcterms:W3CDTF">2017-10-11T08:50:00Z</dcterms:modified>
</cp:coreProperties>
</file>