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99" w:rsidRDefault="001B3C99" w:rsidP="001B3C99">
      <w:pPr>
        <w:jc w:val="center"/>
        <w:rPr>
          <w:b/>
          <w:sz w:val="28"/>
          <w:szCs w:val="28"/>
        </w:rPr>
      </w:pPr>
      <w:r w:rsidRPr="00B27DE2">
        <w:rPr>
          <w:b/>
          <w:sz w:val="28"/>
          <w:szCs w:val="28"/>
        </w:rPr>
        <w:t>Аннотация</w:t>
      </w:r>
    </w:p>
    <w:p w:rsidR="001B3C99" w:rsidRDefault="001B3C99" w:rsidP="001B3C99">
      <w:pPr>
        <w:jc w:val="center"/>
        <w:rPr>
          <w:b/>
        </w:rPr>
      </w:pPr>
      <w:proofErr w:type="gramStart"/>
      <w:r>
        <w:rPr>
          <w:b/>
        </w:rPr>
        <w:t>к</w:t>
      </w:r>
      <w:proofErr w:type="gramEnd"/>
      <w:r>
        <w:rPr>
          <w:b/>
        </w:rPr>
        <w:t xml:space="preserve"> рабочей программе дополнительного профессионального образования  - программа повышения квалификации (ПК) по специальности «Клиническая лабораторная диагностика»</w:t>
      </w:r>
    </w:p>
    <w:p w:rsidR="001B3C99" w:rsidRDefault="001B3C99" w:rsidP="001B3C99">
      <w:pPr>
        <w:jc w:val="center"/>
        <w:rPr>
          <w:b/>
        </w:rPr>
      </w:pPr>
      <w:r>
        <w:rPr>
          <w:b/>
        </w:rPr>
        <w:t xml:space="preserve">Изоиммунологические исследования  </w:t>
      </w:r>
    </w:p>
    <w:p w:rsidR="001B3C99" w:rsidRDefault="001B3C99" w:rsidP="001B3C99">
      <w:pPr>
        <w:jc w:val="center"/>
        <w:rPr>
          <w:b/>
        </w:rPr>
      </w:pPr>
    </w:p>
    <w:p w:rsidR="001B3C99" w:rsidRPr="009A5B28" w:rsidRDefault="001B3C99" w:rsidP="001B3C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41B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Характеристика программы. </w:t>
      </w:r>
      <w:r>
        <w:rPr>
          <w:rFonts w:ascii="Times New Roman" w:hAnsi="Times New Roman" w:cs="Times New Roman"/>
          <w:sz w:val="24"/>
          <w:szCs w:val="24"/>
        </w:rPr>
        <w:t>Рабочая программа цикла дополнительного профессионального образования «Изоиммуноло</w:t>
      </w:r>
      <w:r w:rsidRPr="007D16BD">
        <w:rPr>
          <w:rFonts w:ascii="Times New Roman" w:hAnsi="Times New Roman" w:cs="Times New Roman"/>
          <w:sz w:val="24"/>
          <w:szCs w:val="24"/>
        </w:rPr>
        <w:t>гические исследования</w:t>
      </w:r>
      <w:r>
        <w:rPr>
          <w:rFonts w:ascii="Times New Roman" w:hAnsi="Times New Roman" w:cs="Times New Roman"/>
          <w:sz w:val="24"/>
          <w:szCs w:val="24"/>
        </w:rPr>
        <w:t>» (повышение квалификации) по специальности «Клиническая лабораторная диагностика» является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клинической биохимии и лабораторной диагностики ФПК и ПП ГБОУ ВПО «Ижевская государственная медицинская академия» Минздрава России. Рабочая программа разработана в соответствии с приказами и другими нормативными актами здравоохранения Российской Федерации (письмо Департамента медицинского образования и кадровой политики в здравоохранении по вопросам профессиональной деятельности специалистов с высшим медицинским/немедицинским образованием, занимающих должности в клинико-диагностических лабораториях от 17.04.2013 г. №16-5-12/11; приказы Министерства здравоохранения Российской Федерации от 07.10.2015 г. №700н «О номенклатуре специальностей специалистов, имеющих высшее медицинское и фармацевтическое образование», от 08.10.2015 г. №707н «Об утверждении квалификационных требований к медицинским и фармацевтическим работникам с высшим образованием по направлениям подготовки «Здравоохранение и медицинские науки»).</w:t>
      </w:r>
    </w:p>
    <w:p w:rsidR="001B3C99" w:rsidRDefault="001B3C99" w:rsidP="001B3C99">
      <w:pPr>
        <w:jc w:val="both"/>
        <w:rPr>
          <w:b/>
        </w:rPr>
      </w:pPr>
      <w:r>
        <w:rPr>
          <w:b/>
        </w:rPr>
        <w:t xml:space="preserve">2. Форма обучения – </w:t>
      </w:r>
      <w:r w:rsidRPr="000C0EAD">
        <w:t xml:space="preserve">очная </w:t>
      </w:r>
    </w:p>
    <w:p w:rsidR="001B3C99" w:rsidRPr="000C0EAD" w:rsidRDefault="001B3C99" w:rsidP="001B3C99">
      <w:pPr>
        <w:jc w:val="both"/>
        <w:rPr>
          <w:b/>
        </w:rPr>
      </w:pPr>
      <w:r>
        <w:rPr>
          <w:b/>
        </w:rPr>
        <w:t>3</w:t>
      </w:r>
      <w:r w:rsidRPr="00FF592E">
        <w:rPr>
          <w:b/>
        </w:rPr>
        <w:t>. Общая трудоемкость программы -</w:t>
      </w:r>
      <w:r>
        <w:rPr>
          <w:b/>
        </w:rPr>
        <w:t xml:space="preserve"> </w:t>
      </w:r>
      <w:r w:rsidRPr="007418E4">
        <w:rPr>
          <w:b/>
        </w:rPr>
        <w:t>4 ЗЕ</w:t>
      </w:r>
      <w:r>
        <w:rPr>
          <w:b/>
        </w:rPr>
        <w:t xml:space="preserve"> (144 акад. часов)</w:t>
      </w:r>
    </w:p>
    <w:p w:rsidR="001B3C99" w:rsidRDefault="001B3C99" w:rsidP="001B3C99">
      <w:pPr>
        <w:jc w:val="both"/>
        <w:rPr>
          <w:b/>
        </w:rPr>
      </w:pPr>
      <w:r>
        <w:rPr>
          <w:b/>
        </w:rPr>
        <w:t>4</w:t>
      </w:r>
      <w:r w:rsidRPr="00176834">
        <w:rPr>
          <w:b/>
        </w:rPr>
        <w:t xml:space="preserve">. </w:t>
      </w:r>
      <w:r>
        <w:rPr>
          <w:b/>
        </w:rPr>
        <w:t>Учебный план цикла</w:t>
      </w:r>
    </w:p>
    <w:tbl>
      <w:tblPr>
        <w:tblW w:w="1006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685"/>
        <w:gridCol w:w="992"/>
        <w:gridCol w:w="993"/>
        <w:gridCol w:w="1134"/>
        <w:gridCol w:w="1275"/>
        <w:gridCol w:w="1276"/>
      </w:tblGrid>
      <w:tr w:rsidR="001B3C99" w:rsidRPr="00F00F11" w:rsidTr="00BA384A">
        <w:trPr>
          <w:cantSplit/>
          <w:trHeight w:hRule="exact" w:val="287"/>
        </w:trPr>
        <w:tc>
          <w:tcPr>
            <w:tcW w:w="710" w:type="dxa"/>
            <w:vMerge w:val="restart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jc w:val="both"/>
            </w:pPr>
            <w:r w:rsidRPr="00F00F11">
              <w:t>№</w:t>
            </w:r>
          </w:p>
          <w:p w:rsidR="001B3C99" w:rsidRPr="00F00F11" w:rsidRDefault="001B3C99" w:rsidP="00BA384A">
            <w:pPr>
              <w:jc w:val="both"/>
            </w:pPr>
          </w:p>
          <w:p w:rsidR="001B3C99" w:rsidRPr="00F00F11" w:rsidRDefault="001B3C99" w:rsidP="00BA384A">
            <w:pPr>
              <w:jc w:val="both"/>
            </w:pPr>
          </w:p>
        </w:tc>
        <w:tc>
          <w:tcPr>
            <w:tcW w:w="3685" w:type="dxa"/>
            <w:vMerge w:val="restart"/>
            <w:shd w:val="clear" w:color="auto" w:fill="FFFFFF"/>
          </w:tcPr>
          <w:p w:rsidR="001B3C99" w:rsidRPr="00D451BD" w:rsidRDefault="001B3C99" w:rsidP="00BA384A">
            <w:pPr>
              <w:shd w:val="clear" w:color="auto" w:fill="FFFFFF"/>
              <w:ind w:right="53"/>
              <w:jc w:val="center"/>
              <w:rPr>
                <w:spacing w:val="-11"/>
              </w:rPr>
            </w:pPr>
            <w:r w:rsidRPr="00F00F11">
              <w:rPr>
                <w:spacing w:val="-12"/>
              </w:rPr>
              <w:t xml:space="preserve">Наименование </w:t>
            </w:r>
            <w:proofErr w:type="gramStart"/>
            <w:r w:rsidRPr="00F00F11">
              <w:t>разделов  и</w:t>
            </w:r>
            <w:proofErr w:type="gramEnd"/>
            <w:r w:rsidRPr="00F00F11">
              <w:t xml:space="preserve"> дисциплин</w:t>
            </w:r>
            <w:r>
              <w:rPr>
                <w:spacing w:val="-11"/>
              </w:rPr>
              <w:t xml:space="preserve"> </w:t>
            </w:r>
            <w:r w:rsidRPr="00F00F11">
              <w:t>(модулей)</w:t>
            </w:r>
          </w:p>
          <w:p w:rsidR="001B3C99" w:rsidRPr="00F00F11" w:rsidRDefault="001B3C99" w:rsidP="00BA384A">
            <w:pPr>
              <w:jc w:val="center"/>
              <w:rPr>
                <w:spacing w:val="-11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spacing w:line="250" w:lineRule="exact"/>
              <w:ind w:right="144"/>
              <w:jc w:val="center"/>
            </w:pPr>
            <w:r w:rsidRPr="00F00F11">
              <w:rPr>
                <w:spacing w:val="-5"/>
              </w:rPr>
              <w:t xml:space="preserve">Всего </w:t>
            </w:r>
            <w:r w:rsidRPr="00F00F11">
              <w:rPr>
                <w:spacing w:val="-2"/>
              </w:rPr>
              <w:t>часов</w:t>
            </w:r>
          </w:p>
          <w:p w:rsidR="001B3C99" w:rsidRPr="00F00F11" w:rsidRDefault="001B3C99" w:rsidP="00BA384A">
            <w:pPr>
              <w:jc w:val="center"/>
            </w:pPr>
          </w:p>
          <w:p w:rsidR="001B3C99" w:rsidRPr="00F00F11" w:rsidRDefault="001B3C99" w:rsidP="00BA384A">
            <w:pPr>
              <w:jc w:val="center"/>
            </w:pPr>
          </w:p>
        </w:tc>
        <w:tc>
          <w:tcPr>
            <w:tcW w:w="3402" w:type="dxa"/>
            <w:gridSpan w:val="3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ind w:left="1147"/>
            </w:pPr>
            <w:proofErr w:type="gramStart"/>
            <w:r w:rsidRPr="00F00F11">
              <w:rPr>
                <w:spacing w:val="-2"/>
              </w:rPr>
              <w:t>в</w:t>
            </w:r>
            <w:proofErr w:type="gramEnd"/>
            <w:r w:rsidRPr="00F00F11">
              <w:rPr>
                <w:spacing w:val="-2"/>
              </w:rPr>
              <w:t xml:space="preserve"> том числе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spacing w:line="254" w:lineRule="exact"/>
              <w:ind w:right="24" w:firstLine="10"/>
              <w:jc w:val="both"/>
              <w:rPr>
                <w:spacing w:val="-3"/>
              </w:rPr>
            </w:pPr>
            <w:proofErr w:type="gramStart"/>
            <w:r w:rsidRPr="00F00F11">
              <w:rPr>
                <w:spacing w:val="-5"/>
              </w:rPr>
              <w:t>форма</w:t>
            </w:r>
            <w:proofErr w:type="gramEnd"/>
            <w:r w:rsidRPr="00F00F11">
              <w:rPr>
                <w:spacing w:val="-5"/>
              </w:rPr>
              <w:t xml:space="preserve"> </w:t>
            </w:r>
          </w:p>
          <w:p w:rsidR="001B3C99" w:rsidRPr="00F00F11" w:rsidRDefault="001B3C99" w:rsidP="00BA384A">
            <w:pPr>
              <w:shd w:val="clear" w:color="auto" w:fill="FFFFFF"/>
              <w:spacing w:line="250" w:lineRule="exact"/>
              <w:ind w:right="53" w:firstLine="5"/>
              <w:jc w:val="both"/>
            </w:pPr>
            <w:proofErr w:type="gramStart"/>
            <w:r w:rsidRPr="00F00F11">
              <w:t>контроля</w:t>
            </w:r>
            <w:proofErr w:type="gramEnd"/>
          </w:p>
          <w:p w:rsidR="001B3C99" w:rsidRPr="00F00F11" w:rsidRDefault="001B3C99" w:rsidP="00BA384A">
            <w:pPr>
              <w:shd w:val="clear" w:color="auto" w:fill="FFFFFF"/>
              <w:spacing w:line="250" w:lineRule="exact"/>
              <w:ind w:right="53" w:firstLine="5"/>
              <w:jc w:val="both"/>
            </w:pPr>
          </w:p>
        </w:tc>
      </w:tr>
      <w:tr w:rsidR="001B3C99" w:rsidRPr="00F00F11" w:rsidTr="00BA384A">
        <w:trPr>
          <w:cantSplit/>
          <w:trHeight w:hRule="exact" w:val="1294"/>
        </w:trPr>
        <w:tc>
          <w:tcPr>
            <w:tcW w:w="710" w:type="dxa"/>
            <w:vMerge/>
            <w:shd w:val="clear" w:color="auto" w:fill="FFFFFF"/>
          </w:tcPr>
          <w:p w:rsidR="001B3C99" w:rsidRPr="00F00F11" w:rsidRDefault="001B3C99" w:rsidP="00BA384A">
            <w:pPr>
              <w:jc w:val="both"/>
            </w:pPr>
          </w:p>
        </w:tc>
        <w:tc>
          <w:tcPr>
            <w:tcW w:w="3685" w:type="dxa"/>
            <w:vMerge/>
            <w:shd w:val="clear" w:color="auto" w:fill="FFFFFF"/>
          </w:tcPr>
          <w:p w:rsidR="001B3C99" w:rsidRPr="00F00F11" w:rsidRDefault="001B3C99" w:rsidP="00BA384A">
            <w:pPr>
              <w:jc w:val="both"/>
            </w:pPr>
          </w:p>
        </w:tc>
        <w:tc>
          <w:tcPr>
            <w:tcW w:w="992" w:type="dxa"/>
            <w:vMerge/>
            <w:shd w:val="clear" w:color="auto" w:fill="FFFFFF"/>
          </w:tcPr>
          <w:p w:rsidR="001B3C99" w:rsidRPr="00F00F11" w:rsidRDefault="001B3C99" w:rsidP="00BA384A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proofErr w:type="gramStart"/>
            <w:r w:rsidRPr="00F00F11">
              <w:rPr>
                <w:spacing w:val="-4"/>
              </w:rPr>
              <w:t>лекции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spacing w:line="250" w:lineRule="exact"/>
              <w:ind w:right="72" w:firstLine="5"/>
              <w:jc w:val="center"/>
            </w:pPr>
            <w:proofErr w:type="gramStart"/>
            <w:r w:rsidRPr="00F00F11">
              <w:rPr>
                <w:spacing w:val="-4"/>
              </w:rPr>
              <w:t>выездные</w:t>
            </w:r>
            <w:proofErr w:type="gramEnd"/>
            <w:r w:rsidRPr="00F00F11">
              <w:rPr>
                <w:spacing w:val="-4"/>
              </w:rPr>
              <w:t xml:space="preserve"> </w:t>
            </w:r>
            <w:r w:rsidRPr="00F00F11">
              <w:rPr>
                <w:spacing w:val="-1"/>
              </w:rPr>
              <w:t xml:space="preserve">занятия, </w:t>
            </w:r>
            <w:proofErr w:type="spellStart"/>
            <w:r w:rsidRPr="00F00F11">
              <w:rPr>
                <w:spacing w:val="-3"/>
              </w:rPr>
              <w:t>стажир</w:t>
            </w:r>
            <w:proofErr w:type="spellEnd"/>
            <w:r w:rsidRPr="00F00F11">
              <w:rPr>
                <w:spacing w:val="-3"/>
              </w:rPr>
              <w:t xml:space="preserve">., </w:t>
            </w:r>
            <w:r w:rsidRPr="00F00F11">
              <w:rPr>
                <w:spacing w:val="-1"/>
              </w:rPr>
              <w:t>дел. игры</w:t>
            </w:r>
          </w:p>
        </w:tc>
        <w:tc>
          <w:tcPr>
            <w:tcW w:w="1275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spacing w:line="250" w:lineRule="exact"/>
              <w:ind w:right="53" w:firstLine="5"/>
              <w:jc w:val="center"/>
            </w:pPr>
            <w:proofErr w:type="spellStart"/>
            <w:proofErr w:type="gramStart"/>
            <w:r w:rsidRPr="00F00F11">
              <w:rPr>
                <w:spacing w:val="-3"/>
              </w:rPr>
              <w:t>практ</w:t>
            </w:r>
            <w:proofErr w:type="spellEnd"/>
            <w:r w:rsidRPr="00F00F11">
              <w:rPr>
                <w:spacing w:val="-3"/>
              </w:rPr>
              <w:t>.,</w:t>
            </w:r>
            <w:proofErr w:type="gramEnd"/>
            <w:r w:rsidRPr="00F00F11">
              <w:rPr>
                <w:spacing w:val="-3"/>
              </w:rPr>
              <w:t xml:space="preserve"> </w:t>
            </w:r>
            <w:proofErr w:type="spellStart"/>
            <w:r w:rsidRPr="00F00F11">
              <w:rPr>
                <w:spacing w:val="-3"/>
              </w:rPr>
              <w:t>лабор</w:t>
            </w:r>
            <w:proofErr w:type="spellEnd"/>
            <w:r w:rsidRPr="00F00F11">
              <w:rPr>
                <w:spacing w:val="-3"/>
              </w:rPr>
              <w:t xml:space="preserve">. </w:t>
            </w:r>
            <w:r w:rsidRPr="00F00F11">
              <w:rPr>
                <w:spacing w:val="-1"/>
              </w:rPr>
              <w:t xml:space="preserve">занятия, </w:t>
            </w:r>
            <w:r w:rsidRPr="00F00F11">
              <w:rPr>
                <w:spacing w:val="-4"/>
              </w:rPr>
              <w:t>семинары</w:t>
            </w:r>
          </w:p>
        </w:tc>
        <w:tc>
          <w:tcPr>
            <w:tcW w:w="1276" w:type="dxa"/>
            <w:vMerge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spacing w:line="250" w:lineRule="exact"/>
              <w:ind w:right="53" w:firstLine="5"/>
              <w:jc w:val="both"/>
            </w:pPr>
          </w:p>
        </w:tc>
      </w:tr>
      <w:tr w:rsidR="001B3C99" w:rsidRPr="00F00F11" w:rsidTr="00BA384A">
        <w:trPr>
          <w:trHeight w:hRule="exact" w:val="277"/>
        </w:trPr>
        <w:tc>
          <w:tcPr>
            <w:tcW w:w="710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ind w:left="245"/>
              <w:jc w:val="both"/>
            </w:pPr>
            <w:r w:rsidRPr="00F00F11">
              <w:t>1</w:t>
            </w:r>
          </w:p>
        </w:tc>
        <w:tc>
          <w:tcPr>
            <w:tcW w:w="3685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ind w:left="1637"/>
              <w:jc w:val="both"/>
            </w:pPr>
            <w:r w:rsidRPr="00F00F11">
              <w:t>2</w:t>
            </w:r>
          </w:p>
        </w:tc>
        <w:tc>
          <w:tcPr>
            <w:tcW w:w="992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ind w:left="283"/>
              <w:jc w:val="both"/>
            </w:pPr>
            <w:r w:rsidRPr="00F00F11">
              <w:t>3</w:t>
            </w:r>
          </w:p>
        </w:tc>
        <w:tc>
          <w:tcPr>
            <w:tcW w:w="993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 w:rsidRPr="00F00F11">
              <w:t>4</w:t>
            </w:r>
          </w:p>
        </w:tc>
        <w:tc>
          <w:tcPr>
            <w:tcW w:w="1134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 w:rsidRPr="00F00F11">
              <w:t>5</w:t>
            </w:r>
          </w:p>
        </w:tc>
        <w:tc>
          <w:tcPr>
            <w:tcW w:w="1275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 w:rsidRPr="00F00F11">
              <w:t>6</w:t>
            </w:r>
          </w:p>
        </w:tc>
        <w:tc>
          <w:tcPr>
            <w:tcW w:w="1276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 w:rsidRPr="00F00F11">
              <w:t>7</w:t>
            </w:r>
          </w:p>
        </w:tc>
      </w:tr>
      <w:tr w:rsidR="001B3C99" w:rsidRPr="00F00F11" w:rsidTr="00BA384A">
        <w:trPr>
          <w:trHeight w:hRule="exact" w:val="1005"/>
        </w:trPr>
        <w:tc>
          <w:tcPr>
            <w:tcW w:w="710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ind w:left="14"/>
              <w:jc w:val="both"/>
              <w:rPr>
                <w:b/>
              </w:rPr>
            </w:pPr>
            <w:r w:rsidRPr="00F00F11">
              <w:rPr>
                <w:b/>
              </w:rPr>
              <w:t>1.</w:t>
            </w:r>
          </w:p>
        </w:tc>
        <w:tc>
          <w:tcPr>
            <w:tcW w:w="3685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spacing w:line="216" w:lineRule="exact"/>
              <w:ind w:right="283" w:firstLine="5"/>
              <w:jc w:val="both"/>
            </w:pPr>
            <w:r w:rsidRPr="00F00F11">
              <w:rPr>
                <w:b/>
                <w:spacing w:val="-6"/>
              </w:rPr>
              <w:t xml:space="preserve">Основы здравоохранения. </w:t>
            </w:r>
            <w:r w:rsidRPr="00F00F11">
              <w:rPr>
                <w:b/>
                <w:spacing w:val="-7"/>
              </w:rPr>
              <w:t>Организация лабораторной службы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ind w:left="283"/>
            </w:pPr>
            <w: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 w:rsidRPr="00F00F11"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 w:rsidRPr="00F00F11"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proofErr w:type="gramStart"/>
            <w:r w:rsidRPr="00F00F11">
              <w:rPr>
                <w:spacing w:val="-6"/>
              </w:rPr>
              <w:t>тестовый</w:t>
            </w:r>
            <w:proofErr w:type="gramEnd"/>
            <w:r w:rsidRPr="00F00F11">
              <w:rPr>
                <w:spacing w:val="-6"/>
              </w:rPr>
              <w:t xml:space="preserve">          контроль</w:t>
            </w:r>
          </w:p>
        </w:tc>
      </w:tr>
      <w:tr w:rsidR="001B3C99" w:rsidRPr="00F00F11" w:rsidTr="00BA384A">
        <w:trPr>
          <w:trHeight w:hRule="exact" w:val="1005"/>
        </w:trPr>
        <w:tc>
          <w:tcPr>
            <w:tcW w:w="710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ind w:left="14"/>
              <w:jc w:val="both"/>
              <w:rPr>
                <w:b/>
              </w:rPr>
            </w:pPr>
            <w:r w:rsidRPr="00F00F11">
              <w:rPr>
                <w:b/>
              </w:rPr>
              <w:t>3.</w:t>
            </w:r>
          </w:p>
        </w:tc>
        <w:tc>
          <w:tcPr>
            <w:tcW w:w="3685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spacing w:line="216" w:lineRule="exact"/>
              <w:ind w:right="283" w:firstLine="5"/>
              <w:jc w:val="both"/>
              <w:rPr>
                <w:b/>
                <w:spacing w:val="-6"/>
              </w:rPr>
            </w:pPr>
            <w:r w:rsidRPr="00F00F11">
              <w:rPr>
                <w:b/>
                <w:spacing w:val="-6"/>
              </w:rPr>
              <w:t xml:space="preserve">Получение и подготовка биоматериала </w:t>
            </w:r>
            <w:r w:rsidRPr="00F00F11">
              <w:rPr>
                <w:b/>
                <w:spacing w:val="-5"/>
              </w:rPr>
              <w:t>для исследования. Контроль качества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ind w:left="283"/>
            </w:pPr>
            <w: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 w:rsidRPr="00F00F11"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jc w:val="center"/>
              <w:rPr>
                <w:spacing w:val="-6"/>
              </w:rPr>
            </w:pPr>
            <w:proofErr w:type="gramStart"/>
            <w:r w:rsidRPr="00F00F11">
              <w:rPr>
                <w:spacing w:val="-6"/>
              </w:rPr>
              <w:t>тестовый</w:t>
            </w:r>
            <w:proofErr w:type="gramEnd"/>
            <w:r w:rsidRPr="00F00F11">
              <w:rPr>
                <w:spacing w:val="-6"/>
              </w:rPr>
              <w:t xml:space="preserve">          контроль</w:t>
            </w:r>
          </w:p>
        </w:tc>
      </w:tr>
      <w:tr w:rsidR="001B3C99" w:rsidRPr="00F00F11" w:rsidTr="00BA384A">
        <w:trPr>
          <w:trHeight w:val="927"/>
        </w:trPr>
        <w:tc>
          <w:tcPr>
            <w:tcW w:w="710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ind w:left="5"/>
              <w:jc w:val="both"/>
              <w:rPr>
                <w:b/>
              </w:rPr>
            </w:pPr>
            <w:r w:rsidRPr="00F00F11">
              <w:rPr>
                <w:b/>
              </w:rPr>
              <w:t>7.</w:t>
            </w:r>
          </w:p>
        </w:tc>
        <w:tc>
          <w:tcPr>
            <w:tcW w:w="3685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spacing w:line="221" w:lineRule="exact"/>
              <w:ind w:right="5"/>
              <w:jc w:val="both"/>
              <w:rPr>
                <w:b/>
                <w:spacing w:val="-6"/>
              </w:rPr>
            </w:pPr>
            <w:r w:rsidRPr="00F00F11">
              <w:rPr>
                <w:b/>
                <w:spacing w:val="-6"/>
              </w:rPr>
              <w:t>Биохимические исследования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 w:rsidRPr="00F00F11"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jc w:val="center"/>
              <w:rPr>
                <w:spacing w:val="-6"/>
              </w:rPr>
            </w:pPr>
            <w:proofErr w:type="gramStart"/>
            <w:r w:rsidRPr="00F00F11">
              <w:rPr>
                <w:spacing w:val="-6"/>
              </w:rPr>
              <w:t>тестовый</w:t>
            </w:r>
            <w:proofErr w:type="gramEnd"/>
            <w:r w:rsidRPr="00F00F11">
              <w:rPr>
                <w:spacing w:val="-6"/>
              </w:rPr>
              <w:t xml:space="preserve">          контроль</w:t>
            </w:r>
          </w:p>
        </w:tc>
      </w:tr>
      <w:tr w:rsidR="001B3C99" w:rsidRPr="00F00F11" w:rsidTr="00BA384A">
        <w:trPr>
          <w:trHeight w:val="927"/>
        </w:trPr>
        <w:tc>
          <w:tcPr>
            <w:tcW w:w="710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ind w:left="5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spacing w:line="221" w:lineRule="exact"/>
              <w:ind w:right="5"/>
              <w:jc w:val="both"/>
              <w:rPr>
                <w:b/>
                <w:spacing w:val="-6"/>
              </w:rPr>
            </w:pPr>
            <w:r w:rsidRPr="00DB1340">
              <w:rPr>
                <w:b/>
                <w:color w:val="000000"/>
                <w:spacing w:val="-6"/>
              </w:rPr>
              <w:t xml:space="preserve">Лабораторные </w:t>
            </w:r>
            <w:proofErr w:type="gramStart"/>
            <w:r w:rsidRPr="00DB1340">
              <w:rPr>
                <w:b/>
                <w:color w:val="000000"/>
                <w:spacing w:val="-6"/>
              </w:rPr>
              <w:t>исследования  системы</w:t>
            </w:r>
            <w:proofErr w:type="gramEnd"/>
            <w:r w:rsidRPr="00DB1340">
              <w:rPr>
                <w:b/>
                <w:color w:val="000000"/>
                <w:spacing w:val="-6"/>
              </w:rPr>
              <w:t xml:space="preserve"> </w:t>
            </w:r>
            <w:r>
              <w:rPr>
                <w:b/>
                <w:color w:val="000000"/>
                <w:spacing w:val="-6"/>
              </w:rPr>
              <w:t>гемостаза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3C99" w:rsidRDefault="001B3C99" w:rsidP="00BA384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B3C99" w:rsidRDefault="001B3C99" w:rsidP="00BA384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B3C99" w:rsidRDefault="001B3C99" w:rsidP="00BA384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  <w:tr w:rsidR="001B3C99" w:rsidRPr="00F00F11" w:rsidTr="00BA384A">
        <w:trPr>
          <w:trHeight w:val="927"/>
        </w:trPr>
        <w:tc>
          <w:tcPr>
            <w:tcW w:w="710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ind w:left="5"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  <w:shd w:val="clear" w:color="auto" w:fill="FFFFFF"/>
          </w:tcPr>
          <w:p w:rsidR="001B3C99" w:rsidRPr="0097692D" w:rsidRDefault="001B3C99" w:rsidP="00BA384A">
            <w:pPr>
              <w:shd w:val="clear" w:color="auto" w:fill="FFFFFF"/>
              <w:spacing w:line="221" w:lineRule="exact"/>
              <w:ind w:right="5"/>
              <w:jc w:val="both"/>
              <w:rPr>
                <w:b/>
              </w:rPr>
            </w:pPr>
            <w:r w:rsidRPr="0097692D">
              <w:rPr>
                <w:b/>
              </w:rPr>
              <w:t>Иммунологические исследования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>
              <w:t>96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276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proofErr w:type="gramStart"/>
            <w:r w:rsidRPr="00F00F11">
              <w:rPr>
                <w:spacing w:val="-6"/>
              </w:rPr>
              <w:t>тестовый</w:t>
            </w:r>
            <w:proofErr w:type="gramEnd"/>
            <w:r w:rsidRPr="00F00F11">
              <w:rPr>
                <w:spacing w:val="-6"/>
              </w:rPr>
              <w:t xml:space="preserve">          контроль</w:t>
            </w:r>
          </w:p>
        </w:tc>
      </w:tr>
      <w:tr w:rsidR="001B3C99" w:rsidRPr="00F00F11" w:rsidTr="00BA384A">
        <w:trPr>
          <w:trHeight w:val="942"/>
        </w:trPr>
        <w:tc>
          <w:tcPr>
            <w:tcW w:w="4395" w:type="dxa"/>
            <w:gridSpan w:val="2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ind w:left="5"/>
              <w:jc w:val="both"/>
              <w:rPr>
                <w:b/>
              </w:rPr>
            </w:pPr>
            <w:r w:rsidRPr="00F00F11">
              <w:rPr>
                <w:b/>
                <w:color w:val="000000"/>
                <w:spacing w:val="-8"/>
              </w:rPr>
              <w:lastRenderedPageBreak/>
              <w:t>Мобилизационная по</w:t>
            </w:r>
            <w:r>
              <w:rPr>
                <w:b/>
                <w:color w:val="000000"/>
                <w:spacing w:val="-8"/>
              </w:rPr>
              <w:t xml:space="preserve">дготовка в здравоохранении. </w:t>
            </w:r>
            <w:r w:rsidRPr="00F00F11">
              <w:rPr>
                <w:b/>
                <w:color w:val="000000"/>
                <w:spacing w:val="-8"/>
              </w:rPr>
              <w:t>Медицина катастроф.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 w:rsidRPr="00F00F11"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 w:rsidRPr="00F00F11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 w:rsidRPr="00F00F11"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 w:rsidRPr="00F00F11">
              <w:t>12</w:t>
            </w:r>
          </w:p>
        </w:tc>
        <w:tc>
          <w:tcPr>
            <w:tcW w:w="1276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jc w:val="center"/>
              <w:rPr>
                <w:spacing w:val="-6"/>
              </w:rPr>
            </w:pPr>
            <w:proofErr w:type="gramStart"/>
            <w:r w:rsidRPr="00F00F11">
              <w:rPr>
                <w:spacing w:val="-6"/>
              </w:rPr>
              <w:t>зачет</w:t>
            </w:r>
            <w:proofErr w:type="gramEnd"/>
          </w:p>
        </w:tc>
      </w:tr>
      <w:tr w:rsidR="001B3C99" w:rsidRPr="00F00F11" w:rsidTr="00BA384A">
        <w:trPr>
          <w:trHeight w:val="415"/>
        </w:trPr>
        <w:tc>
          <w:tcPr>
            <w:tcW w:w="4395" w:type="dxa"/>
            <w:gridSpan w:val="2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rPr>
                <w:b/>
                <w:spacing w:val="-6"/>
              </w:rPr>
            </w:pPr>
            <w:r w:rsidRPr="00F00F11">
              <w:rPr>
                <w:b/>
                <w:spacing w:val="-6"/>
              </w:rPr>
              <w:t>Итоговый контроль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ind w:left="216"/>
            </w:pPr>
            <w:r w:rsidRPr="00F00F11">
              <w:t xml:space="preserve">   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 w:rsidRPr="00F00F11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 w:rsidRPr="00F00F11"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</w:pPr>
            <w:r w:rsidRPr="00F00F11">
              <w:t>6</w:t>
            </w:r>
          </w:p>
        </w:tc>
        <w:tc>
          <w:tcPr>
            <w:tcW w:w="1276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jc w:val="center"/>
              <w:rPr>
                <w:spacing w:val="-6"/>
              </w:rPr>
            </w:pPr>
            <w:proofErr w:type="gramStart"/>
            <w:r w:rsidRPr="00F00F11">
              <w:rPr>
                <w:spacing w:val="-6"/>
              </w:rPr>
              <w:t>экзамен</w:t>
            </w:r>
            <w:proofErr w:type="gramEnd"/>
          </w:p>
        </w:tc>
      </w:tr>
      <w:tr w:rsidR="001B3C99" w:rsidRPr="00F00F11" w:rsidTr="00BA384A">
        <w:trPr>
          <w:trHeight w:val="420"/>
        </w:trPr>
        <w:tc>
          <w:tcPr>
            <w:tcW w:w="4395" w:type="dxa"/>
            <w:gridSpan w:val="2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jc w:val="both"/>
              <w:rPr>
                <w:b/>
                <w:spacing w:val="-6"/>
              </w:rPr>
            </w:pPr>
            <w:r w:rsidRPr="00F00F11">
              <w:rPr>
                <w:b/>
                <w:spacing w:val="-6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ind w:left="216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3C99" w:rsidRPr="001A78DA" w:rsidRDefault="001B3C99" w:rsidP="00BA384A">
            <w:pPr>
              <w:shd w:val="clear" w:color="auto" w:fill="FFFFFF"/>
              <w:jc w:val="center"/>
              <w:rPr>
                <w:b/>
              </w:rPr>
            </w:pPr>
            <w:r w:rsidRPr="001A78DA">
              <w:rPr>
                <w:b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B3C99" w:rsidRPr="00F00F11" w:rsidRDefault="001B3C99" w:rsidP="00BA384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276" w:type="dxa"/>
            <w:shd w:val="clear" w:color="auto" w:fill="FFFFFF"/>
          </w:tcPr>
          <w:p w:rsidR="001B3C99" w:rsidRPr="00F00F11" w:rsidRDefault="001B3C99" w:rsidP="00BA384A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</w:tbl>
    <w:p w:rsidR="001B3C99" w:rsidRPr="00176834" w:rsidRDefault="001B3C99" w:rsidP="001B3C99">
      <w:pPr>
        <w:jc w:val="both"/>
        <w:rPr>
          <w:b/>
        </w:rPr>
      </w:pPr>
    </w:p>
    <w:p w:rsidR="001B3C99" w:rsidRDefault="001B3C99" w:rsidP="001B3C99">
      <w:pPr>
        <w:jc w:val="both"/>
        <w:rPr>
          <w:b/>
        </w:rPr>
      </w:pPr>
      <w:r>
        <w:rPr>
          <w:b/>
        </w:rPr>
        <w:t xml:space="preserve">5. </w:t>
      </w:r>
      <w:r w:rsidRPr="00176834">
        <w:rPr>
          <w:b/>
        </w:rPr>
        <w:t>Перечень формируемых компетенций</w:t>
      </w:r>
      <w:r>
        <w:rPr>
          <w:b/>
        </w:rPr>
        <w:t>:</w:t>
      </w:r>
    </w:p>
    <w:p w:rsidR="001B3C99" w:rsidRPr="00CE5FEA" w:rsidRDefault="001B3C99" w:rsidP="001B3C99">
      <w:pPr>
        <w:ind w:firstLine="709"/>
        <w:jc w:val="both"/>
      </w:pPr>
      <w:r w:rsidRPr="00CE5FEA">
        <w:rPr>
          <w:b/>
        </w:rPr>
        <w:t>Общекультурные компетенции (ОК)</w:t>
      </w:r>
      <w:r w:rsidRPr="00CE5FEA">
        <w:t xml:space="preserve"> характеризуются:  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по клинической лабораторной диагностике; способностью и готовностью к логическому и аргументированному анализу, публичной речи, ведению дискуссии и полемики, редактированию текстов профессионального содержания по клинической лабораторной диагностике, осуществлению воспитательной и педагогической деятельности, сотрудничеству и разрешению конфликтов, к толерантности;  способностью и готовностью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по клинической лабораторной диагностике; 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 </w:t>
      </w:r>
    </w:p>
    <w:p w:rsidR="001B3C99" w:rsidRPr="00CE5FEA" w:rsidRDefault="001B3C99" w:rsidP="001B3C99">
      <w:pPr>
        <w:ind w:firstLine="709"/>
        <w:jc w:val="both"/>
        <w:rPr>
          <w:b/>
        </w:rPr>
      </w:pPr>
      <w:r w:rsidRPr="00CE5FEA">
        <w:rPr>
          <w:b/>
        </w:rPr>
        <w:t>Профессиональные компетенции</w:t>
      </w:r>
      <w:r>
        <w:rPr>
          <w:b/>
        </w:rPr>
        <w:t xml:space="preserve"> (ПК)</w:t>
      </w:r>
      <w:r w:rsidRPr="00CE5FEA">
        <w:rPr>
          <w:b/>
        </w:rPr>
        <w:t xml:space="preserve"> </w:t>
      </w:r>
      <w:r w:rsidRPr="00CE5FEA">
        <w:t>характеризуются:</w:t>
      </w:r>
      <w:r w:rsidRPr="00CE5FEA">
        <w:rPr>
          <w:b/>
        </w:rPr>
        <w:t xml:space="preserve"> </w:t>
      </w:r>
    </w:p>
    <w:p w:rsidR="001B3C99" w:rsidRPr="00BF23DE" w:rsidRDefault="001B3C99" w:rsidP="001B3C99">
      <w:pPr>
        <w:ind w:firstLine="709"/>
        <w:jc w:val="both"/>
      </w:pPr>
      <w:proofErr w:type="gramStart"/>
      <w:r w:rsidRPr="00BF23DE">
        <w:t>в</w:t>
      </w:r>
      <w:proofErr w:type="gramEnd"/>
      <w:r w:rsidRPr="00BF23DE">
        <w:t xml:space="preserve"> диагностической деятельности: </w:t>
      </w:r>
    </w:p>
    <w:p w:rsidR="001B3C99" w:rsidRPr="00BF23DE" w:rsidRDefault="001B3C99" w:rsidP="001B3C99">
      <w:pPr>
        <w:ind w:firstLine="709"/>
        <w:jc w:val="both"/>
      </w:pPr>
      <w:r w:rsidRPr="00BF23DE">
        <w:t xml:space="preserve"> способностью и готовностью к выполнению лабораторных исследований в соответствии со стандартами оказания медицинской помощи, включая стандарты качества клинических лабораторных исследований;  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способов оценки функционального состояния организма пациентов для интерпретации результатов лабораторного диагностического обследования;  способностью и готовностью составить план информативного лабораторного диагностического обследования с учетом данных об основных патологических симптомах и синдромах заболеваний у пациента,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наиболее распространенных заболеваниях и патологических процессах, использовать алгоритм формулировки заключений по лабораторному обследованию с учетом Международной статистической классификации </w:t>
      </w:r>
      <w:r>
        <w:t>заболеваний</w:t>
      </w:r>
      <w:r w:rsidRPr="00BF23DE">
        <w:t xml:space="preserve"> и проблем, связанных со здоровьем (МКБ), международных патоморфологических классификаций, выполнять основные лабораторные исследования мероприятия по выявлению неотложных и угрожающих жизни состояний; </w:t>
      </w:r>
    </w:p>
    <w:p w:rsidR="001B3C99" w:rsidRPr="00BF23DE" w:rsidRDefault="001B3C99" w:rsidP="001B3C99">
      <w:pPr>
        <w:ind w:firstLine="709"/>
        <w:jc w:val="both"/>
      </w:pPr>
      <w:proofErr w:type="gramStart"/>
      <w:r w:rsidRPr="00BF23DE">
        <w:t>в</w:t>
      </w:r>
      <w:proofErr w:type="gramEnd"/>
      <w:r w:rsidRPr="00BF23DE">
        <w:t xml:space="preserve"> лечебной деятельности: </w:t>
      </w:r>
    </w:p>
    <w:p w:rsidR="001B3C99" w:rsidRDefault="001B3C99" w:rsidP="001B3C99">
      <w:pPr>
        <w:ind w:firstLine="709"/>
        <w:jc w:val="both"/>
      </w:pPr>
      <w:r w:rsidRPr="00BF23DE">
        <w:t xml:space="preserve"> </w:t>
      </w:r>
      <w:proofErr w:type="gramStart"/>
      <w:r w:rsidRPr="00BF23DE">
        <w:t>способностью</w:t>
      </w:r>
      <w:proofErr w:type="gramEnd"/>
      <w:r w:rsidRPr="00BF23DE">
        <w:t xml:space="preserve"> и готовностью выполнять клинические лабораторные исследования по оценке безопасности </w:t>
      </w:r>
      <w:r>
        <w:t>гемотрансфузии</w:t>
      </w:r>
      <w:r w:rsidRPr="00BF23DE">
        <w:t xml:space="preserve">, выявлять признаки жизнеугрожающих нарушений по результатам лабораторных исследований; </w:t>
      </w:r>
    </w:p>
    <w:p w:rsidR="001B3C99" w:rsidRPr="00BF23DE" w:rsidRDefault="001B3C99" w:rsidP="001B3C99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предупреждения посттрансфузионных реакций и осложнений, для диагностики иммунологических конфликтов «мать-плод» в процессе беременности;</w:t>
      </w:r>
    </w:p>
    <w:p w:rsidR="001B3C99" w:rsidRDefault="001B3C99" w:rsidP="001B3C99">
      <w:pPr>
        <w:ind w:firstLine="709"/>
        <w:jc w:val="both"/>
      </w:pPr>
      <w:r w:rsidRPr="00BF23DE">
        <w:t xml:space="preserve"> </w:t>
      </w:r>
      <w:proofErr w:type="gramStart"/>
      <w:r w:rsidRPr="00BF23DE">
        <w:t>способностью</w:t>
      </w:r>
      <w:proofErr w:type="gramEnd"/>
      <w:r w:rsidRPr="00BF23DE">
        <w:t xml:space="preserve"> и готовностью рекомендовать клиническим специалистам лабораторные иссле</w:t>
      </w:r>
      <w:r>
        <w:t xml:space="preserve">дования для оценки антигенов крови систем АВ0, Резус и </w:t>
      </w:r>
      <w:proofErr w:type="spellStart"/>
      <w:r>
        <w:t>Келл</w:t>
      </w:r>
      <w:proofErr w:type="spellEnd"/>
      <w:r w:rsidRPr="00BF23DE">
        <w:t xml:space="preserve">; </w:t>
      </w:r>
    </w:p>
    <w:p w:rsidR="001B3C99" w:rsidRPr="004F6BE4" w:rsidRDefault="001B3C99" w:rsidP="001B3C99">
      <w:pPr>
        <w:ind w:firstLine="709"/>
        <w:jc w:val="both"/>
      </w:pPr>
      <w:proofErr w:type="gramStart"/>
      <w:r>
        <w:lastRenderedPageBreak/>
        <w:t>способностью</w:t>
      </w:r>
      <w:proofErr w:type="gramEnd"/>
      <w:r>
        <w:t xml:space="preserve"> оценить </w:t>
      </w:r>
      <w:proofErr w:type="spellStart"/>
      <w:r>
        <w:t>сложнодиагностируемые</w:t>
      </w:r>
      <w:proofErr w:type="spellEnd"/>
      <w:r>
        <w:t xml:space="preserve"> группы крови и дать </w:t>
      </w:r>
      <w:r w:rsidRPr="004F6BE4">
        <w:t>рекомендации по безопасному переливанию компонентов крови;</w:t>
      </w:r>
    </w:p>
    <w:p w:rsidR="001B3C99" w:rsidRPr="004F6BE4" w:rsidRDefault="001B3C99" w:rsidP="001B3C99">
      <w:pPr>
        <w:ind w:firstLine="709"/>
        <w:jc w:val="both"/>
      </w:pPr>
      <w:proofErr w:type="gramStart"/>
      <w:r w:rsidRPr="004F6BE4">
        <w:t>в</w:t>
      </w:r>
      <w:proofErr w:type="gramEnd"/>
      <w:r w:rsidRPr="004F6BE4">
        <w:t xml:space="preserve"> реабилитационной деятельности: </w:t>
      </w:r>
    </w:p>
    <w:p w:rsidR="001B3C99" w:rsidRPr="004F6BE4" w:rsidRDefault="001B3C99" w:rsidP="001B3C99">
      <w:pPr>
        <w:ind w:firstLine="709"/>
        <w:jc w:val="both"/>
      </w:pPr>
      <w:r w:rsidRPr="004F6BE4">
        <w:t xml:space="preserve"> </w:t>
      </w:r>
      <w:proofErr w:type="gramStart"/>
      <w:r w:rsidRPr="004F6BE4">
        <w:t>способностью</w:t>
      </w:r>
      <w:proofErr w:type="gramEnd"/>
      <w:r w:rsidRPr="004F6BE4">
        <w:t xml:space="preserve"> и готовностью выполнять клинические лабораторные исследования, для оценки состояния организма пациентов при различных реабилитационных мероприятиях (медицинские, социальные, психологические) при наиболее распространенных патологических состояниях и повреждениях организма; </w:t>
      </w:r>
    </w:p>
    <w:p w:rsidR="001B3C99" w:rsidRPr="004F6BE4" w:rsidRDefault="001B3C99" w:rsidP="001B3C99">
      <w:pPr>
        <w:ind w:firstLine="709"/>
        <w:jc w:val="both"/>
      </w:pPr>
      <w:proofErr w:type="gramStart"/>
      <w:r w:rsidRPr="004F6BE4">
        <w:t>в</w:t>
      </w:r>
      <w:proofErr w:type="gramEnd"/>
      <w:r w:rsidRPr="004F6BE4">
        <w:t xml:space="preserve"> профилактической деятельности: </w:t>
      </w:r>
    </w:p>
    <w:p w:rsidR="001B3C99" w:rsidRPr="004F6BE4" w:rsidRDefault="001B3C99" w:rsidP="001B3C99">
      <w:pPr>
        <w:ind w:firstLine="709"/>
        <w:jc w:val="both"/>
      </w:pPr>
      <w:r w:rsidRPr="004F6BE4">
        <w:t xml:space="preserve"> </w:t>
      </w:r>
      <w:proofErr w:type="gramStart"/>
      <w:r w:rsidRPr="004F6BE4">
        <w:t>способностью</w:t>
      </w:r>
      <w:proofErr w:type="gramEnd"/>
      <w:r w:rsidRPr="004F6BE4">
        <w:t xml:space="preserve"> и готовностью выполнять клинические лабораторные исследования, направленные на выявление риска развития заболеваний;  способностью и готовностью осуществлять мероприятия по предупреждению распространения инфекционных и паразитарных заболеваний, соблюдать санитарные нормы и правила при работе с биологическим материалом; </w:t>
      </w:r>
    </w:p>
    <w:p w:rsidR="001B3C99" w:rsidRPr="004F6BE4" w:rsidRDefault="001B3C99" w:rsidP="001B3C99">
      <w:pPr>
        <w:ind w:firstLine="709"/>
        <w:jc w:val="both"/>
      </w:pPr>
      <w:r w:rsidRPr="004F6BE4">
        <w:t xml:space="preserve"> </w:t>
      </w:r>
      <w:proofErr w:type="gramStart"/>
      <w:r w:rsidRPr="004F6BE4">
        <w:t>способностью</w:t>
      </w:r>
      <w:proofErr w:type="gramEnd"/>
      <w:r w:rsidRPr="004F6BE4">
        <w:t xml:space="preserve"> и готовностью проводить санитарно-просветительскую работу по вопросам профилактики инфекционных и неинфекционных заболеваний; </w:t>
      </w:r>
    </w:p>
    <w:p w:rsidR="001B3C99" w:rsidRPr="004F6BE4" w:rsidRDefault="001B3C99" w:rsidP="001B3C99">
      <w:pPr>
        <w:ind w:firstLine="709"/>
        <w:jc w:val="both"/>
      </w:pPr>
      <w:proofErr w:type="gramStart"/>
      <w:r w:rsidRPr="004F6BE4">
        <w:t>в</w:t>
      </w:r>
      <w:proofErr w:type="gramEnd"/>
      <w:r w:rsidRPr="004F6BE4">
        <w:t xml:space="preserve"> организационно-управленческой деятельности: </w:t>
      </w:r>
    </w:p>
    <w:p w:rsidR="001B3C99" w:rsidRPr="004F6BE4" w:rsidRDefault="001B3C99" w:rsidP="001B3C99">
      <w:pPr>
        <w:ind w:firstLine="709"/>
        <w:jc w:val="both"/>
      </w:pPr>
      <w:r w:rsidRPr="004F6BE4">
        <w:t xml:space="preserve"> </w:t>
      </w:r>
      <w:proofErr w:type="gramStart"/>
      <w:r w:rsidRPr="004F6BE4">
        <w:t>способностью</w:t>
      </w:r>
      <w:proofErr w:type="gramEnd"/>
      <w:r w:rsidRPr="004F6BE4">
        <w:t xml:space="preserve">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по оказанию услуг по клинической лабораторной диагностике; </w:t>
      </w:r>
    </w:p>
    <w:p w:rsidR="001B3C99" w:rsidRPr="00CE5FEA" w:rsidRDefault="001B3C99" w:rsidP="001B3C99">
      <w:pPr>
        <w:ind w:firstLine="709"/>
        <w:jc w:val="both"/>
      </w:pPr>
      <w:r w:rsidRPr="004F6BE4">
        <w:t xml:space="preserve"> </w:t>
      </w:r>
      <w:proofErr w:type="gramStart"/>
      <w:r w:rsidRPr="004F6BE4">
        <w:t>способностью</w:t>
      </w:r>
      <w:proofErr w:type="gramEnd"/>
      <w:r w:rsidRPr="004F6BE4">
        <w:t xml:space="preserve"> и готовностью использовать знания организационной структуры лабораторной службы,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лабораторий, проводить оценку эффективности современных медико-организационных и социально-экономических технологий при оказании медицинских услуг по клинической лабораторной диагностике.</w:t>
      </w:r>
    </w:p>
    <w:p w:rsidR="001B3C99" w:rsidRPr="00EB5CFA" w:rsidRDefault="001B3C99" w:rsidP="001B3C99">
      <w:pPr>
        <w:jc w:val="both"/>
      </w:pPr>
      <w:r>
        <w:rPr>
          <w:b/>
        </w:rPr>
        <w:t xml:space="preserve">6. Форма аттестации </w:t>
      </w:r>
      <w:r>
        <w:t>–</w:t>
      </w:r>
      <w:r>
        <w:rPr>
          <w:b/>
        </w:rPr>
        <w:t xml:space="preserve"> </w:t>
      </w:r>
      <w:r>
        <w:t>экзамен</w:t>
      </w:r>
    </w:p>
    <w:p w:rsidR="000C2CFF" w:rsidRDefault="000C2CFF">
      <w:bookmarkStart w:id="0" w:name="_GoBack"/>
      <w:bookmarkEnd w:id="0"/>
    </w:p>
    <w:sectPr w:rsidR="000C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0C"/>
    <w:rsid w:val="000C2CFF"/>
    <w:rsid w:val="001B3C99"/>
    <w:rsid w:val="005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65400-C78E-4687-9C8B-AE192E68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2017-10-11T08:55:00Z</dcterms:created>
  <dcterms:modified xsi:type="dcterms:W3CDTF">2017-10-11T08:55:00Z</dcterms:modified>
</cp:coreProperties>
</file>